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876A4" w14:textId="719148D6"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8F1C4E">
        <w:t>1</w:t>
      </w:r>
      <w:r w:rsidRPr="00CE0424">
        <w:t xml:space="preserve"> </w:t>
      </w:r>
      <w:r w:rsidR="008F1C4E">
        <w:t xml:space="preserve">Meeting </w:t>
      </w:r>
      <w:r w:rsidRPr="00CE0424">
        <w:t>#</w:t>
      </w:r>
      <w:r w:rsidR="002E6881">
        <w:t>100</w:t>
      </w:r>
      <w:r w:rsidR="00637E92">
        <w:t>bis</w:t>
      </w:r>
      <w:r w:rsidR="002E6881">
        <w:t>-e</w:t>
      </w:r>
      <w:r w:rsidRPr="00CE0424">
        <w:tab/>
      </w:r>
      <w:r w:rsidR="00091557" w:rsidRPr="00CE0424">
        <w:rPr>
          <w:sz w:val="32"/>
          <w:szCs w:val="32"/>
        </w:rPr>
        <w:t>R</w:t>
      </w:r>
      <w:r w:rsidR="008F1C4E">
        <w:rPr>
          <w:sz w:val="32"/>
          <w:szCs w:val="32"/>
        </w:rPr>
        <w:t>1</w:t>
      </w:r>
      <w:r w:rsidR="00091557" w:rsidRPr="00CE0424">
        <w:rPr>
          <w:sz w:val="32"/>
          <w:szCs w:val="32"/>
        </w:rPr>
        <w:t>-</w:t>
      </w:r>
      <w:r w:rsidR="00C86671" w:rsidRPr="00C86671">
        <w:rPr>
          <w:sz w:val="32"/>
          <w:szCs w:val="32"/>
        </w:rPr>
        <w:t>2002510</w:t>
      </w:r>
    </w:p>
    <w:p w14:paraId="360C42BA" w14:textId="0032E2BA" w:rsidR="00E90E49" w:rsidRPr="00CE0424" w:rsidRDefault="002E6881" w:rsidP="00311702">
      <w:pPr>
        <w:pStyle w:val="3GPPHeader"/>
      </w:pPr>
      <w:bookmarkStart w:id="1" w:name="_Hlk32581729"/>
      <w:r w:rsidRPr="002E6881">
        <w:t>e-Meeting</w:t>
      </w:r>
      <w:r w:rsidR="0027144F" w:rsidRPr="002E6881">
        <w:t xml:space="preserve">, </w:t>
      </w:r>
      <w:r w:rsidR="00637E92">
        <w:t>April 20</w:t>
      </w:r>
      <w:r w:rsidR="00637E92" w:rsidRPr="00637E92">
        <w:rPr>
          <w:vertAlign w:val="superscript"/>
        </w:rPr>
        <w:t>th</w:t>
      </w:r>
      <w:r w:rsidR="00637E92">
        <w:t xml:space="preserve"> – 30</w:t>
      </w:r>
      <w:r w:rsidR="00637E92" w:rsidRPr="00637E92">
        <w:rPr>
          <w:vertAlign w:val="superscript"/>
        </w:rPr>
        <w:t>th</w:t>
      </w:r>
      <w:r w:rsidRPr="002E6881">
        <w:t>,2020</w:t>
      </w:r>
    </w:p>
    <w:bookmarkEnd w:id="1"/>
    <w:p w14:paraId="0F68A88C" w14:textId="77777777" w:rsidR="00E90E49" w:rsidRPr="00CE0424" w:rsidRDefault="00E90E49" w:rsidP="00357380">
      <w:pPr>
        <w:pStyle w:val="3GPPHeader"/>
      </w:pPr>
    </w:p>
    <w:p w14:paraId="3D16C792" w14:textId="2A0B6BF9"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7E2CDE">
        <w:rPr>
          <w:sz w:val="22"/>
          <w:szCs w:val="22"/>
          <w:lang w:val="sv-FI"/>
        </w:rPr>
        <w:t>6.2.5.1</w:t>
      </w:r>
    </w:p>
    <w:p w14:paraId="2DF2F52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CB45740" w14:textId="2BC381C3" w:rsidR="00E90E49" w:rsidRPr="00CE0424" w:rsidRDefault="003D3C45" w:rsidP="00311702">
      <w:pPr>
        <w:pStyle w:val="3GPPHeader"/>
        <w:rPr>
          <w:sz w:val="22"/>
          <w:szCs w:val="22"/>
        </w:rPr>
      </w:pPr>
      <w:r>
        <w:rPr>
          <w:sz w:val="22"/>
          <w:szCs w:val="22"/>
        </w:rPr>
        <w:t>Title:</w:t>
      </w:r>
      <w:r w:rsidR="00E90E49" w:rsidRPr="00CE0424">
        <w:rPr>
          <w:sz w:val="22"/>
          <w:szCs w:val="22"/>
        </w:rPr>
        <w:tab/>
      </w:r>
      <w:r w:rsidR="00B60372" w:rsidRPr="00B60372">
        <w:rPr>
          <w:sz w:val="22"/>
          <w:szCs w:val="22"/>
        </w:rPr>
        <w:t>On the RAN1 UE feature list for Rel-16 LTE-MTC</w:t>
      </w:r>
    </w:p>
    <w:p w14:paraId="0D8409EB" w14:textId="77777777" w:rsidR="00E90E49" w:rsidRPr="00CE0424" w:rsidRDefault="00E90E49" w:rsidP="00D546FF">
      <w:pPr>
        <w:pStyle w:val="3GPPHeader"/>
        <w:rPr>
          <w:sz w:val="22"/>
          <w:szCs w:val="22"/>
        </w:rPr>
      </w:pPr>
      <w:r w:rsidRPr="002E6881">
        <w:rPr>
          <w:sz w:val="22"/>
          <w:szCs w:val="22"/>
        </w:rPr>
        <w:t>Document for:</w:t>
      </w:r>
      <w:r w:rsidRPr="002E6881">
        <w:rPr>
          <w:sz w:val="22"/>
          <w:szCs w:val="22"/>
        </w:rPr>
        <w:tab/>
        <w:t>Discussion, Decision</w:t>
      </w:r>
    </w:p>
    <w:p w14:paraId="1D9C586D" w14:textId="69A914B4" w:rsidR="00922A65" w:rsidRPr="008E64C2" w:rsidRDefault="00922A65" w:rsidP="00922A65">
      <w:pPr>
        <w:pStyle w:val="Heading1"/>
      </w:pPr>
      <w:r>
        <w:t>Issue #1: GWUS with group resource alternation</w:t>
      </w:r>
    </w:p>
    <w:p w14:paraId="11F8FFCE" w14:textId="168C30C8" w:rsidR="00922A65" w:rsidRDefault="00922A65" w:rsidP="00922A65">
      <w:pPr>
        <w:pStyle w:val="BodyText"/>
      </w:pPr>
      <w:r>
        <w:t xml:space="preserve">The PUR feature has the following FFS </w:t>
      </w:r>
      <w:r>
        <w:fldChar w:fldCharType="begin"/>
      </w:r>
      <w:r>
        <w:instrText xml:space="preserve"> REF _Ref37285908 \r \h </w:instrText>
      </w:r>
      <w:r>
        <w:fldChar w:fldCharType="separate"/>
      </w:r>
      <w:r>
        <w:t>[1]</w:t>
      </w:r>
      <w:r>
        <w:fldChar w:fldCharType="end"/>
      </w:r>
      <w:r>
        <w:t>:</w:t>
      </w:r>
    </w:p>
    <w:p w14:paraId="07579CE6" w14:textId="12CCDE2F" w:rsidR="00922A65" w:rsidRPr="00922A65" w:rsidRDefault="00922A65" w:rsidP="00922A65">
      <w:pPr>
        <w:pStyle w:val="BodyText"/>
        <w:numPr>
          <w:ilvl w:val="0"/>
          <w:numId w:val="32"/>
        </w:numPr>
        <w:rPr>
          <w:i/>
          <w:iCs/>
        </w:rPr>
      </w:pPr>
      <w:r w:rsidRPr="00922A65">
        <w:rPr>
          <w:i/>
          <w:iCs/>
        </w:rPr>
        <w:t>FFS: whether to keep this feature group 1-2 separately or put it as a component of FG 1-1</w:t>
      </w:r>
    </w:p>
    <w:p w14:paraId="58746021" w14:textId="45A219BB" w:rsidR="00922A65" w:rsidRDefault="002A6784" w:rsidP="00922A65">
      <w:pPr>
        <w:pStyle w:val="BodyText"/>
      </w:pPr>
      <w:r>
        <w:t xml:space="preserve">It seems reasonable to assume </w:t>
      </w:r>
      <w:r w:rsidR="00CC1550">
        <w:t>that GWUS without group resource alternation may be implemented earlier in some networks than GWUS with group resource alternation, so from IODT point of view it makes sense to have separate capability indications for the two.</w:t>
      </w:r>
    </w:p>
    <w:p w14:paraId="15B4DC4F" w14:textId="0E518F74" w:rsidR="00922A65" w:rsidRDefault="00922A65" w:rsidP="00922A65">
      <w:pPr>
        <w:pStyle w:val="Proposal"/>
      </w:pPr>
      <w:r>
        <w:t>Keep GWUS with/without group resource alternation as two separate FGs.</w:t>
      </w:r>
    </w:p>
    <w:p w14:paraId="3C3B3D8B" w14:textId="23136EF0" w:rsidR="00B3767F" w:rsidRPr="008E64C2" w:rsidRDefault="00B3767F" w:rsidP="00B3767F">
      <w:pPr>
        <w:pStyle w:val="Heading1"/>
      </w:pPr>
      <w:r>
        <w:t>Issue #</w:t>
      </w:r>
      <w:r w:rsidR="00904322">
        <w:t>2</w:t>
      </w:r>
      <w:r>
        <w:t xml:space="preserve">: </w:t>
      </w:r>
      <w:r w:rsidR="00332BB5">
        <w:t xml:space="preserve">PUR with </w:t>
      </w:r>
      <w:r w:rsidR="000F2F63">
        <w:t>larger TBS</w:t>
      </w:r>
    </w:p>
    <w:p w14:paraId="47B4E38C" w14:textId="66A036E6" w:rsidR="00B3767F" w:rsidRDefault="009F76B1" w:rsidP="00B3767F">
      <w:pPr>
        <w:pStyle w:val="BodyText"/>
      </w:pPr>
      <w:r>
        <w:t xml:space="preserve">The </w:t>
      </w:r>
      <w:r w:rsidR="009C56C2">
        <w:t>PUR</w:t>
      </w:r>
      <w:r w:rsidR="00B3767F">
        <w:t xml:space="preserve"> </w:t>
      </w:r>
      <w:r>
        <w:t xml:space="preserve">feature </w:t>
      </w:r>
      <w:r w:rsidR="00B3767F">
        <w:t>ha</w:t>
      </w:r>
      <w:r w:rsidR="009C56C2">
        <w:t>s</w:t>
      </w:r>
      <w:r w:rsidR="00B3767F">
        <w:t xml:space="preserve"> the following FFS</w:t>
      </w:r>
      <w:r w:rsidR="00C00447">
        <w:t xml:space="preserve"> </w:t>
      </w:r>
      <w:r w:rsidR="00C00447">
        <w:fldChar w:fldCharType="begin"/>
      </w:r>
      <w:r w:rsidR="00C00447">
        <w:instrText xml:space="preserve"> REF _Ref37285908 \r \h </w:instrText>
      </w:r>
      <w:r w:rsidR="00C00447">
        <w:fldChar w:fldCharType="separate"/>
      </w:r>
      <w:r w:rsidR="00C00447">
        <w:t>[1]</w:t>
      </w:r>
      <w:r w:rsidR="00C00447">
        <w:fldChar w:fldCharType="end"/>
      </w:r>
      <w:r w:rsidR="00B3767F">
        <w:t>:</w:t>
      </w:r>
    </w:p>
    <w:p w14:paraId="018A5AD7" w14:textId="304C3DBD" w:rsidR="00B3767F" w:rsidRPr="00034EB5" w:rsidRDefault="00BA5E8E" w:rsidP="00B3767F">
      <w:pPr>
        <w:pStyle w:val="BodyText"/>
        <w:numPr>
          <w:ilvl w:val="0"/>
          <w:numId w:val="26"/>
        </w:numPr>
        <w:rPr>
          <w:i/>
          <w:iCs/>
        </w:rPr>
      </w:pPr>
      <w:r w:rsidRPr="00034EB5">
        <w:rPr>
          <w:i/>
          <w:iCs/>
        </w:rPr>
        <w:t>Whether combination with max UL TBS 2984 bits requires a separate FG</w:t>
      </w:r>
    </w:p>
    <w:p w14:paraId="25C94A9E" w14:textId="48C3CDD1" w:rsidR="009723E3" w:rsidRDefault="009723E3" w:rsidP="00B3767F">
      <w:pPr>
        <w:pStyle w:val="BodyText"/>
      </w:pPr>
      <w:r>
        <w:t>RAN1#99 made the following agreement:</w:t>
      </w:r>
    </w:p>
    <w:p w14:paraId="5E1271DA" w14:textId="64680A6C" w:rsidR="009723E3" w:rsidRPr="00034EB5" w:rsidRDefault="009723E3" w:rsidP="009723E3">
      <w:pPr>
        <w:pStyle w:val="BodyText"/>
        <w:numPr>
          <w:ilvl w:val="0"/>
          <w:numId w:val="26"/>
        </w:numPr>
        <w:rPr>
          <w:i/>
          <w:iCs/>
        </w:rPr>
      </w:pPr>
      <w:r w:rsidRPr="00034EB5">
        <w:rPr>
          <w:i/>
          <w:iCs/>
        </w:rPr>
        <w:t>When the UE supports the “2984 bits max UL TBS in 1.4 MHz in CE mode A” feature, the PUR configuration includes whether the feature is enabled or disabled.</w:t>
      </w:r>
    </w:p>
    <w:p w14:paraId="05DE2DB4" w14:textId="29BF26D4" w:rsidR="009723E3" w:rsidRDefault="009723E3" w:rsidP="00B3767F">
      <w:pPr>
        <w:pStyle w:val="BodyText"/>
      </w:pPr>
      <w:r>
        <w:t>It needs to be clarified whether a UE that supports both PUR and</w:t>
      </w:r>
      <w:r w:rsidR="00B07EAF">
        <w:t xml:space="preserve"> the larger</w:t>
      </w:r>
      <w:r>
        <w:t xml:space="preserve"> UL TBS </w:t>
      </w:r>
      <w:r w:rsidR="00D5568E">
        <w:t>always</w:t>
      </w:r>
      <w:r>
        <w:t xml:space="preserve"> support</w:t>
      </w:r>
      <w:r w:rsidR="00D5568E">
        <w:t>s</w:t>
      </w:r>
      <w:r>
        <w:t xml:space="preserve"> the combination of the two</w:t>
      </w:r>
      <w:r w:rsidR="00D5568E">
        <w:t xml:space="preserve"> features</w:t>
      </w:r>
      <w:r>
        <w:t xml:space="preserve"> or whether </w:t>
      </w:r>
      <w:r w:rsidR="00D5568E">
        <w:t>the</w:t>
      </w:r>
      <w:r>
        <w:t xml:space="preserve"> combination should have </w:t>
      </w:r>
      <w:r w:rsidR="00E47353">
        <w:t>its own</w:t>
      </w:r>
      <w:r>
        <w:t xml:space="preserve"> separate indication.</w:t>
      </w:r>
      <w:r w:rsidR="009D332F">
        <w:t xml:space="preserve"> To avoid potential IODT issues, we have the following proposal.</w:t>
      </w:r>
    </w:p>
    <w:p w14:paraId="2269B156" w14:textId="4C27335A" w:rsidR="00B3767F" w:rsidRDefault="009723E3" w:rsidP="00B3767F">
      <w:pPr>
        <w:pStyle w:val="Proposal"/>
      </w:pPr>
      <w:r>
        <w:t>Introduce a separate indication for the combination of PUR and the larger UL TBS.</w:t>
      </w:r>
    </w:p>
    <w:p w14:paraId="0AF2B3A7" w14:textId="2EC2EF2A" w:rsidR="00B3767F" w:rsidRDefault="00B3767F" w:rsidP="00B3767F">
      <w:pPr>
        <w:pStyle w:val="Heading1"/>
      </w:pPr>
      <w:bookmarkStart w:id="2" w:name="_Ref178064866"/>
      <w:r>
        <w:t>Issue #</w:t>
      </w:r>
      <w:r w:rsidR="00904322">
        <w:t>3</w:t>
      </w:r>
      <w:r>
        <w:t xml:space="preserve">: </w:t>
      </w:r>
      <w:r w:rsidR="00332BB5">
        <w:t>P</w:t>
      </w:r>
      <w:r w:rsidR="001E697A">
        <w:t>rerequisites for PUR support in CE mode B</w:t>
      </w:r>
    </w:p>
    <w:p w14:paraId="47AE95BD" w14:textId="5341EB06" w:rsidR="009C56C2" w:rsidRDefault="009F76B1" w:rsidP="00B3767F">
      <w:pPr>
        <w:pStyle w:val="BodyText"/>
      </w:pPr>
      <w:r>
        <w:t xml:space="preserve">The </w:t>
      </w:r>
      <w:r w:rsidR="009C56C2">
        <w:t xml:space="preserve">PUR </w:t>
      </w:r>
      <w:r>
        <w:t xml:space="preserve">feature </w:t>
      </w:r>
      <w:r w:rsidR="009C56C2">
        <w:t>has the following FF</w:t>
      </w:r>
      <w:r w:rsidR="00C00447">
        <w:t xml:space="preserve">S </w:t>
      </w:r>
      <w:r w:rsidR="00C00447">
        <w:fldChar w:fldCharType="begin"/>
      </w:r>
      <w:r w:rsidR="00C00447">
        <w:instrText xml:space="preserve"> REF _Ref37285908 \r \h </w:instrText>
      </w:r>
      <w:r w:rsidR="00C00447">
        <w:fldChar w:fldCharType="separate"/>
      </w:r>
      <w:r w:rsidR="00C00447">
        <w:t>[1]</w:t>
      </w:r>
      <w:r w:rsidR="00C00447">
        <w:fldChar w:fldCharType="end"/>
      </w:r>
      <w:r w:rsidR="009C56C2">
        <w:t>:</w:t>
      </w:r>
    </w:p>
    <w:p w14:paraId="38FFD743" w14:textId="77777777" w:rsidR="009C56C2" w:rsidRPr="00034EB5" w:rsidRDefault="009C56C2" w:rsidP="009C56C2">
      <w:pPr>
        <w:pStyle w:val="BodyText"/>
        <w:numPr>
          <w:ilvl w:val="0"/>
          <w:numId w:val="26"/>
        </w:numPr>
        <w:rPr>
          <w:i/>
          <w:iCs/>
        </w:rPr>
      </w:pPr>
      <w:r w:rsidRPr="00034EB5">
        <w:rPr>
          <w:i/>
          <w:iCs/>
        </w:rPr>
        <w:t>FFS: Whether 1-3 should be a prerequisite for 1-4</w:t>
      </w:r>
    </w:p>
    <w:p w14:paraId="6BFBE151" w14:textId="14663222" w:rsidR="009C56C2" w:rsidRDefault="00CA029A" w:rsidP="00B3767F">
      <w:pPr>
        <w:pStyle w:val="BodyText"/>
      </w:pPr>
      <w:r>
        <w:t>According to the current RAN1 UE feature list, PUR support in CE mode A is not a prerequisite for PUR support in CE mode B.</w:t>
      </w:r>
    </w:p>
    <w:bookmarkEnd w:id="2"/>
    <w:p w14:paraId="65B347B5" w14:textId="31A495AA" w:rsidR="001C695B" w:rsidRDefault="00C526B9" w:rsidP="009C56C2">
      <w:pPr>
        <w:pStyle w:val="Proposal"/>
      </w:pPr>
      <w:r>
        <w:t xml:space="preserve">Add </w:t>
      </w:r>
      <w:r w:rsidR="00C00447">
        <w:t xml:space="preserve">PUR CE mode A support </w:t>
      </w:r>
      <w:r w:rsidR="0084363A">
        <w:t>as a</w:t>
      </w:r>
      <w:r w:rsidR="00C00447">
        <w:t xml:space="preserve"> prerequisite for PUR CE mode B support.</w:t>
      </w:r>
    </w:p>
    <w:p w14:paraId="2B60466B" w14:textId="51F4DF04" w:rsidR="00315F03" w:rsidRDefault="009C3CE1" w:rsidP="009C3CE1">
      <w:pPr>
        <w:pStyle w:val="BodyText"/>
      </w:pPr>
      <w:r>
        <w:t xml:space="preserve">This would mean that the prerequisite for </w:t>
      </w:r>
      <w:r w:rsidR="00315F03">
        <w:t>following feature groups can be changed from “1-3 or 1-4” to “1-3”.</w:t>
      </w:r>
    </w:p>
    <w:p w14:paraId="49BC9327" w14:textId="13B48A53" w:rsidR="00315F03" w:rsidRDefault="00315F03" w:rsidP="00315F03">
      <w:pPr>
        <w:pStyle w:val="BodyText"/>
        <w:numPr>
          <w:ilvl w:val="0"/>
          <w:numId w:val="31"/>
        </w:numPr>
      </w:pPr>
      <w:r>
        <w:t>Serving cell RSRP for TA validation for PUR</w:t>
      </w:r>
    </w:p>
    <w:p w14:paraId="62661269" w14:textId="102B604E" w:rsidR="00315F03" w:rsidRDefault="00315F03" w:rsidP="00315F03">
      <w:pPr>
        <w:pStyle w:val="BodyText"/>
        <w:numPr>
          <w:ilvl w:val="0"/>
          <w:numId w:val="31"/>
        </w:numPr>
      </w:pPr>
      <w:r>
        <w:t>Frequency hopping for PUR</w:t>
      </w:r>
    </w:p>
    <w:p w14:paraId="6D79FB95" w14:textId="2436892A" w:rsidR="00315F03" w:rsidRDefault="00315F03" w:rsidP="00315F03">
      <w:pPr>
        <w:pStyle w:val="BodyText"/>
        <w:numPr>
          <w:ilvl w:val="0"/>
          <w:numId w:val="31"/>
        </w:numPr>
      </w:pPr>
      <w:r>
        <w:t>L1 ACK for PUR</w:t>
      </w:r>
    </w:p>
    <w:p w14:paraId="16B654CB" w14:textId="36E08208" w:rsidR="00904322" w:rsidRDefault="00904322" w:rsidP="00904322">
      <w:pPr>
        <w:pStyle w:val="Heading1"/>
      </w:pPr>
      <w:r>
        <w:lastRenderedPageBreak/>
        <w:t>Issue #</w:t>
      </w:r>
      <w:r w:rsidR="00C81962">
        <w:t>4</w:t>
      </w:r>
      <w:r>
        <w:t>: PUR serving cell RSRP TA validation support</w:t>
      </w:r>
    </w:p>
    <w:p w14:paraId="6BDFA0D2" w14:textId="77777777" w:rsidR="00904322" w:rsidRDefault="00904322" w:rsidP="00904322">
      <w:pPr>
        <w:pStyle w:val="BodyText"/>
      </w:pPr>
      <w:r>
        <w:t xml:space="preserve">The PUR feature has the following FFS </w:t>
      </w:r>
      <w:r>
        <w:fldChar w:fldCharType="begin"/>
      </w:r>
      <w:r>
        <w:instrText xml:space="preserve"> REF _Ref37285908 \r \h </w:instrText>
      </w:r>
      <w:r>
        <w:fldChar w:fldCharType="separate"/>
      </w:r>
      <w:r>
        <w:t>[1]</w:t>
      </w:r>
      <w:r>
        <w:fldChar w:fldCharType="end"/>
      </w:r>
      <w:r>
        <w:t>:</w:t>
      </w:r>
    </w:p>
    <w:p w14:paraId="7FB8DF99" w14:textId="4AC2871D" w:rsidR="00904322" w:rsidRPr="00A91D34" w:rsidRDefault="00A91D34" w:rsidP="00A91D34">
      <w:pPr>
        <w:pStyle w:val="BodyText"/>
        <w:numPr>
          <w:ilvl w:val="0"/>
          <w:numId w:val="26"/>
        </w:numPr>
        <w:rPr>
          <w:i/>
          <w:iCs/>
        </w:rPr>
      </w:pPr>
      <w:r w:rsidRPr="00A91D34">
        <w:rPr>
          <w:i/>
          <w:iCs/>
        </w:rPr>
        <w:t>FFS: whether to keep feature group 1-7 separately or put it as a component of FG 1-3//1-4/1-5/1-6</w:t>
      </w:r>
    </w:p>
    <w:p w14:paraId="561F0316" w14:textId="1A54F33A" w:rsidR="00A91D34" w:rsidRDefault="00A91D34" w:rsidP="00904322">
      <w:pPr>
        <w:pStyle w:val="BodyText"/>
      </w:pPr>
      <w:r>
        <w:t>We currently do not have a strong view on whether to keep PUR serving cell RSRP TA validation as a separate capability or not. IODT aspects should be considered when this issue is being discussed.</w:t>
      </w:r>
    </w:p>
    <w:p w14:paraId="5815AF78" w14:textId="628EC4AF" w:rsidR="00A91D34" w:rsidRPr="00904322" w:rsidRDefault="00A91D34" w:rsidP="00904322">
      <w:pPr>
        <w:pStyle w:val="Proposal"/>
      </w:pPr>
      <w:r>
        <w:t xml:space="preserve">Discuss whether there is </w:t>
      </w:r>
      <w:r w:rsidR="001046EA">
        <w:t>enough</w:t>
      </w:r>
      <w:r>
        <w:t xml:space="preserve"> reason from IODT point of view to keep PUR serving cell RSRP TA validation as a separate feature group.</w:t>
      </w:r>
    </w:p>
    <w:p w14:paraId="7776B6EF" w14:textId="574C3614" w:rsidR="00AD4867" w:rsidRPr="008E64C2" w:rsidRDefault="00AD4867" w:rsidP="00AD4867">
      <w:pPr>
        <w:pStyle w:val="Heading1"/>
      </w:pPr>
      <w:r>
        <w:t>Issue #</w:t>
      </w:r>
      <w:r w:rsidR="00C81962">
        <w:t>5</w:t>
      </w:r>
      <w:r>
        <w:t xml:space="preserve">: </w:t>
      </w:r>
      <w:r w:rsidR="00C6019A">
        <w:t>Multi-TB unicast combined with legacy features</w:t>
      </w:r>
    </w:p>
    <w:p w14:paraId="2054E0DE" w14:textId="0EC3CCD4" w:rsidR="00AD4867" w:rsidRDefault="009F76B1" w:rsidP="00AD4867">
      <w:pPr>
        <w:pStyle w:val="BodyText"/>
      </w:pPr>
      <w:r>
        <w:t>The multi-TB unicast</w:t>
      </w:r>
      <w:r w:rsidR="00AD4867">
        <w:t xml:space="preserve"> </w:t>
      </w:r>
      <w:r>
        <w:t xml:space="preserve">feature </w:t>
      </w:r>
      <w:r w:rsidR="00AD4867">
        <w:t>has the following FFS</w:t>
      </w:r>
      <w:r w:rsidR="00C00447">
        <w:t xml:space="preserve"> </w:t>
      </w:r>
      <w:r w:rsidR="00C00447">
        <w:fldChar w:fldCharType="begin"/>
      </w:r>
      <w:r w:rsidR="00C00447">
        <w:instrText xml:space="preserve"> REF _Ref37285908 \r \h </w:instrText>
      </w:r>
      <w:r w:rsidR="00C00447">
        <w:fldChar w:fldCharType="separate"/>
      </w:r>
      <w:r w:rsidR="00C00447">
        <w:t>[1]</w:t>
      </w:r>
      <w:r w:rsidR="00C00447">
        <w:fldChar w:fldCharType="end"/>
      </w:r>
      <w:r w:rsidR="00AD4867">
        <w:t>:</w:t>
      </w:r>
    </w:p>
    <w:p w14:paraId="256C90FD" w14:textId="77777777" w:rsidR="00FA31CE" w:rsidRPr="00034EB5" w:rsidRDefault="00FA31CE" w:rsidP="00FA31CE">
      <w:pPr>
        <w:pStyle w:val="BodyText"/>
        <w:numPr>
          <w:ilvl w:val="0"/>
          <w:numId w:val="26"/>
        </w:numPr>
        <w:rPr>
          <w:i/>
          <w:iCs/>
        </w:rPr>
      </w:pPr>
      <w:r w:rsidRPr="00034EB5">
        <w:rPr>
          <w:i/>
          <w:iCs/>
        </w:rPr>
        <w:t>FFS: How to capture combinations of the unicast multi-TB FGs with the following legacy features:</w:t>
      </w:r>
    </w:p>
    <w:p w14:paraId="5102F481" w14:textId="10A1923C" w:rsidR="00FA31CE" w:rsidRPr="00034EB5" w:rsidRDefault="00FA31CE" w:rsidP="00FA31CE">
      <w:pPr>
        <w:pStyle w:val="BodyText"/>
        <w:numPr>
          <w:ilvl w:val="1"/>
          <w:numId w:val="29"/>
        </w:numPr>
        <w:rPr>
          <w:i/>
          <w:iCs/>
        </w:rPr>
      </w:pPr>
      <w:r w:rsidRPr="00034EB5">
        <w:rPr>
          <w:i/>
          <w:iCs/>
        </w:rPr>
        <w:t>Rel-14 feature for 2984 bits max UL TBS in 1.4 MHz in CE mode A</w:t>
      </w:r>
    </w:p>
    <w:p w14:paraId="796AD459" w14:textId="14B05CBB" w:rsidR="00FA31CE" w:rsidRPr="00034EB5" w:rsidRDefault="00FA31CE" w:rsidP="00FA31CE">
      <w:pPr>
        <w:pStyle w:val="BodyText"/>
        <w:numPr>
          <w:ilvl w:val="1"/>
          <w:numId w:val="29"/>
        </w:numPr>
        <w:rPr>
          <w:i/>
          <w:iCs/>
        </w:rPr>
      </w:pPr>
      <w:r w:rsidRPr="00034EB5">
        <w:rPr>
          <w:i/>
          <w:iCs/>
        </w:rPr>
        <w:t>Rel-14 feature for new numbers of repetitions for PUSCH in CE mode A</w:t>
      </w:r>
    </w:p>
    <w:p w14:paraId="12615238" w14:textId="564DFA99" w:rsidR="00FA31CE" w:rsidRPr="00034EB5" w:rsidRDefault="00FA31CE" w:rsidP="00FA31CE">
      <w:pPr>
        <w:pStyle w:val="BodyText"/>
        <w:numPr>
          <w:ilvl w:val="1"/>
          <w:numId w:val="29"/>
        </w:numPr>
        <w:rPr>
          <w:i/>
          <w:iCs/>
        </w:rPr>
      </w:pPr>
      <w:r w:rsidRPr="00034EB5">
        <w:rPr>
          <w:i/>
          <w:iCs/>
        </w:rPr>
        <w:t>Rel-14 feature for modulation restrictions for PDSCH/PUSCH in CE mode A</w:t>
      </w:r>
    </w:p>
    <w:p w14:paraId="3A9BF9CC" w14:textId="6BB5500A" w:rsidR="00FA31CE" w:rsidRPr="00034EB5" w:rsidRDefault="00FA31CE" w:rsidP="00FA31CE">
      <w:pPr>
        <w:pStyle w:val="BodyText"/>
        <w:numPr>
          <w:ilvl w:val="1"/>
          <w:numId w:val="29"/>
        </w:numPr>
        <w:rPr>
          <w:i/>
          <w:iCs/>
        </w:rPr>
      </w:pPr>
      <w:r w:rsidRPr="00034EB5">
        <w:rPr>
          <w:i/>
          <w:iCs/>
        </w:rPr>
        <w:t>Rel-14 features for 5 or 20 MHz max PDSCH/PUSCH channel bandwidths in CE mode A/B</w:t>
      </w:r>
    </w:p>
    <w:p w14:paraId="0CCADD94" w14:textId="23E8BB85" w:rsidR="00FA31CE" w:rsidRPr="00034EB5" w:rsidRDefault="00FA31CE" w:rsidP="00FA31CE">
      <w:pPr>
        <w:pStyle w:val="BodyText"/>
        <w:numPr>
          <w:ilvl w:val="1"/>
          <w:numId w:val="29"/>
        </w:numPr>
        <w:rPr>
          <w:i/>
          <w:iCs/>
        </w:rPr>
      </w:pPr>
      <w:r w:rsidRPr="00034EB5">
        <w:rPr>
          <w:i/>
          <w:iCs/>
        </w:rPr>
        <w:t>Rel-14 feature for dynamic HARQ-ACK delay for HD-FDD in CE mode A</w:t>
      </w:r>
    </w:p>
    <w:p w14:paraId="1F47D941" w14:textId="2F0EEEFD" w:rsidR="00FA31CE" w:rsidRPr="00034EB5" w:rsidRDefault="00FA31CE" w:rsidP="00FA31CE">
      <w:pPr>
        <w:pStyle w:val="BodyText"/>
        <w:numPr>
          <w:ilvl w:val="1"/>
          <w:numId w:val="29"/>
        </w:numPr>
        <w:rPr>
          <w:i/>
          <w:iCs/>
        </w:rPr>
      </w:pPr>
      <w:r w:rsidRPr="00034EB5">
        <w:rPr>
          <w:i/>
          <w:iCs/>
        </w:rPr>
        <w:t>Rel-15 features for flexible starting PRB for PDSCH/PUSCH in CE mode A/B</w:t>
      </w:r>
    </w:p>
    <w:p w14:paraId="7C3EF6C6" w14:textId="31C72003" w:rsidR="00AD4867" w:rsidRDefault="003851E1" w:rsidP="00AD4867">
      <w:pPr>
        <w:pStyle w:val="BodyText"/>
      </w:pPr>
      <w:r>
        <w:t xml:space="preserve">It needs to be clarified whether a UE that supports both </w:t>
      </w:r>
      <w:r w:rsidR="00DF0061">
        <w:t xml:space="preserve">the </w:t>
      </w:r>
      <w:r>
        <w:t xml:space="preserve">multi-TB unicast </w:t>
      </w:r>
      <w:r w:rsidR="00DF0061">
        <w:t>feature</w:t>
      </w:r>
      <w:r w:rsidR="00926BBD">
        <w:t>s</w:t>
      </w:r>
      <w:r w:rsidR="00DF0061">
        <w:t xml:space="preserve"> </w:t>
      </w:r>
      <w:r>
        <w:t>and</w:t>
      </w:r>
      <w:r w:rsidR="004C3204">
        <w:t xml:space="preserve"> the</w:t>
      </w:r>
      <w:r>
        <w:t xml:space="preserve"> above listed </w:t>
      </w:r>
      <w:r w:rsidR="00E834C2">
        <w:t xml:space="preserve">legacy </w:t>
      </w:r>
      <w:r>
        <w:t>features always supports the combinations of these features or whether the combinations should have their own separate indications.</w:t>
      </w:r>
    </w:p>
    <w:p w14:paraId="168DFC59" w14:textId="36DDCC3D" w:rsidR="00AD4867" w:rsidRDefault="003851E1" w:rsidP="00AD4867">
      <w:pPr>
        <w:pStyle w:val="Proposal"/>
      </w:pPr>
      <w:r>
        <w:t xml:space="preserve">Discuss </w:t>
      </w:r>
      <w:r w:rsidR="00C65F75">
        <w:t xml:space="preserve">which combinations of the multi-TB unicast features and the above listed legacy features that can be supported and which combinations (if any) that need </w:t>
      </w:r>
      <w:r w:rsidR="00AA1BD9">
        <w:t xml:space="preserve">to have </w:t>
      </w:r>
      <w:r w:rsidR="00C65F75">
        <w:t>separate capability indications.</w:t>
      </w:r>
    </w:p>
    <w:p w14:paraId="39B05FC3" w14:textId="635E113D" w:rsidR="003B0371" w:rsidRPr="008E64C2" w:rsidRDefault="003B0371" w:rsidP="003B0371">
      <w:pPr>
        <w:pStyle w:val="Heading1"/>
      </w:pPr>
      <w:r>
        <w:t>Issue #</w:t>
      </w:r>
      <w:r w:rsidR="00C81962">
        <w:t>6</w:t>
      </w:r>
      <w:r>
        <w:t xml:space="preserve">: Multi-TB </w:t>
      </w:r>
      <w:r w:rsidR="005B68CE">
        <w:t>unicast</w:t>
      </w:r>
      <w:r>
        <w:t xml:space="preserve"> scheduling gaps</w:t>
      </w:r>
    </w:p>
    <w:p w14:paraId="3E568D23" w14:textId="77D0C98D" w:rsidR="003B0371" w:rsidRDefault="003B0371" w:rsidP="003B0371">
      <w:pPr>
        <w:pStyle w:val="BodyText"/>
      </w:pPr>
      <w:r>
        <w:t xml:space="preserve">The multi-TB </w:t>
      </w:r>
      <w:r w:rsidR="005B68CE">
        <w:t>unicast</w:t>
      </w:r>
      <w:r>
        <w:t xml:space="preserve"> </w:t>
      </w:r>
      <w:r w:rsidR="00410D20">
        <w:t>scheduling gap</w:t>
      </w:r>
      <w:r w:rsidR="008C0646">
        <w:t>s have</w:t>
      </w:r>
      <w:r>
        <w:t xml:space="preserve"> the following FFS</w:t>
      </w:r>
      <w:r w:rsidR="00C00447">
        <w:t xml:space="preserve"> </w:t>
      </w:r>
      <w:r w:rsidR="00C00447">
        <w:fldChar w:fldCharType="begin"/>
      </w:r>
      <w:r w:rsidR="00C00447">
        <w:instrText xml:space="preserve"> REF _Ref37285908 \r \h </w:instrText>
      </w:r>
      <w:r w:rsidR="00C00447">
        <w:fldChar w:fldCharType="separate"/>
      </w:r>
      <w:r w:rsidR="00C00447">
        <w:t>[1]</w:t>
      </w:r>
      <w:r w:rsidR="00C00447">
        <w:fldChar w:fldCharType="end"/>
      </w:r>
      <w:r>
        <w:t>:</w:t>
      </w:r>
    </w:p>
    <w:p w14:paraId="21328615" w14:textId="744649CE" w:rsidR="00410D20" w:rsidRPr="00034EB5" w:rsidRDefault="00410D20" w:rsidP="003B0371">
      <w:pPr>
        <w:pStyle w:val="BodyText"/>
        <w:numPr>
          <w:ilvl w:val="0"/>
          <w:numId w:val="26"/>
        </w:numPr>
        <w:rPr>
          <w:i/>
          <w:iCs/>
        </w:rPr>
      </w:pPr>
      <w:r w:rsidRPr="00034EB5">
        <w:rPr>
          <w:i/>
          <w:iCs/>
        </w:rPr>
        <w:t>FFS: Whether to support these scheduling gaps or not</w:t>
      </w:r>
    </w:p>
    <w:p w14:paraId="3E60B4B7" w14:textId="46DB0FA0" w:rsidR="007C13A6" w:rsidRDefault="007C13A6" w:rsidP="007C13A6">
      <w:pPr>
        <w:pStyle w:val="BodyText"/>
      </w:pPr>
      <w:r>
        <w:t>RAN1#99 made the following conclusion:</w:t>
      </w:r>
    </w:p>
    <w:p w14:paraId="7587D982" w14:textId="52E01E51" w:rsidR="00FE02E0" w:rsidRPr="00FE02E0" w:rsidRDefault="007C13A6" w:rsidP="003B0371">
      <w:pPr>
        <w:pStyle w:val="BodyText"/>
        <w:numPr>
          <w:ilvl w:val="0"/>
          <w:numId w:val="26"/>
        </w:numPr>
        <w:rPr>
          <w:i/>
          <w:iCs/>
        </w:rPr>
      </w:pPr>
      <w:r w:rsidRPr="007C13A6">
        <w:rPr>
          <w:i/>
          <w:iCs/>
        </w:rPr>
        <w:t>For unicast, aim to realize the scheduling gaps using the Rel-16 LTE-MTC WI feature for improved LTE-MTC resource reservation.</w:t>
      </w:r>
    </w:p>
    <w:p w14:paraId="09D0126F" w14:textId="09A40CB3" w:rsidR="007C13A6" w:rsidRDefault="007C13A6" w:rsidP="003B0371">
      <w:pPr>
        <w:pStyle w:val="BodyText"/>
      </w:pPr>
      <w:r>
        <w:t>RAN1#100e made the following conclusion:</w:t>
      </w:r>
    </w:p>
    <w:p w14:paraId="1163F2C4" w14:textId="1D468529" w:rsidR="007C13A6" w:rsidRPr="00FE02E0" w:rsidRDefault="007C13A6" w:rsidP="003B0371">
      <w:pPr>
        <w:pStyle w:val="BodyText"/>
        <w:numPr>
          <w:ilvl w:val="0"/>
          <w:numId w:val="26"/>
        </w:numPr>
        <w:rPr>
          <w:i/>
          <w:iCs/>
        </w:rPr>
      </w:pPr>
      <w:r w:rsidRPr="007C13A6">
        <w:rPr>
          <w:i/>
          <w:iCs/>
        </w:rPr>
        <w:t>There is no consensus in RAN1#100e for the proposal to specify explicit unicast scheduling gaps. Since unicast scheduling gaps are included in the draft RAN1 UE feature list, there may be a need to update the feature list, and this is something that can be brought up in the email discussion for the feature list.</w:t>
      </w:r>
    </w:p>
    <w:p w14:paraId="5249B73D" w14:textId="0E58C9E2" w:rsidR="00FE02E0" w:rsidRDefault="00FE02E0" w:rsidP="003B0371">
      <w:pPr>
        <w:pStyle w:val="BodyText"/>
      </w:pPr>
      <w:r>
        <w:t xml:space="preserve">The UL early termination feature has </w:t>
      </w:r>
      <w:r w:rsidR="00C70CE8">
        <w:t xml:space="preserve">both </w:t>
      </w:r>
      <w:r>
        <w:t xml:space="preserve">the </w:t>
      </w:r>
      <w:r w:rsidR="0013381A">
        <w:t xml:space="preserve">UL </w:t>
      </w:r>
      <w:r>
        <w:t xml:space="preserve">multi-TB unicast and </w:t>
      </w:r>
      <w:r w:rsidR="00C70CE8">
        <w:t xml:space="preserve">the </w:t>
      </w:r>
      <w:r w:rsidR="0013381A">
        <w:t xml:space="preserve">UL </w:t>
      </w:r>
      <w:r>
        <w:t>resource reservation feature</w:t>
      </w:r>
      <w:r w:rsidR="00C70CE8">
        <w:t>s</w:t>
      </w:r>
      <w:r>
        <w:t xml:space="preserve"> as prerequisites</w:t>
      </w:r>
      <w:r w:rsidR="00E901E2">
        <w:t xml:space="preserve"> </w:t>
      </w:r>
      <w:r w:rsidR="00E901E2">
        <w:fldChar w:fldCharType="begin"/>
      </w:r>
      <w:r w:rsidR="00E901E2">
        <w:instrText xml:space="preserve"> REF _Ref189809556 \r \h </w:instrText>
      </w:r>
      <w:r w:rsidR="00E901E2">
        <w:fldChar w:fldCharType="separate"/>
      </w:r>
      <w:r w:rsidR="00E901E2">
        <w:t>[1]</w:t>
      </w:r>
      <w:r w:rsidR="00E901E2">
        <w:fldChar w:fldCharType="end"/>
      </w:r>
      <w:r>
        <w:t>.</w:t>
      </w:r>
      <w:r w:rsidR="0013381A">
        <w:t xml:space="preserve"> The</w:t>
      </w:r>
      <w:r w:rsidR="007F106F">
        <w:t xml:space="preserve"> </w:t>
      </w:r>
      <w:r w:rsidR="0013381A">
        <w:t xml:space="preserve">UL resource reservation can be configured to arrange UL gaps that can be used by eNB for </w:t>
      </w:r>
      <w:r w:rsidR="00642076">
        <w:t>ordering</w:t>
      </w:r>
      <w:r w:rsidR="0013381A">
        <w:t xml:space="preserve"> the UE to do UL early termination. If the UL gaps are not needed, they can be dynamically overridden by the DCI bit related to the UL resource reservation introduced in Rel-16. Hence, at least for this purpose, there does not seem to be a strong need for explicit scheduling gaps.</w:t>
      </w:r>
    </w:p>
    <w:p w14:paraId="7E5DAC83" w14:textId="2DD293AC" w:rsidR="003B0371" w:rsidRDefault="00257944" w:rsidP="003B0371">
      <w:pPr>
        <w:pStyle w:val="Proposal"/>
      </w:pPr>
      <w:r>
        <w:t>Do not support explicit scheduling gaps for multi-TB unicast.</w:t>
      </w:r>
    </w:p>
    <w:p w14:paraId="15029713" w14:textId="5BFE327B" w:rsidR="00C108F4" w:rsidRPr="008E64C2" w:rsidRDefault="00C108F4" w:rsidP="00C108F4">
      <w:pPr>
        <w:pStyle w:val="Heading1"/>
      </w:pPr>
      <w:r>
        <w:lastRenderedPageBreak/>
        <w:t>Issue #</w:t>
      </w:r>
      <w:r w:rsidR="00C81962">
        <w:t>7</w:t>
      </w:r>
      <w:r>
        <w:t>: Indications for resource reservation</w:t>
      </w:r>
    </w:p>
    <w:p w14:paraId="1F6A81D5" w14:textId="6C128E7F" w:rsidR="00C108F4" w:rsidRDefault="00C108F4" w:rsidP="00C108F4">
      <w:pPr>
        <w:pStyle w:val="BodyText"/>
      </w:pPr>
      <w:r>
        <w:t>The resource reservation features have the following FFS</w:t>
      </w:r>
      <w:r w:rsidR="00C00447">
        <w:t xml:space="preserve"> </w:t>
      </w:r>
      <w:r w:rsidR="00C00447">
        <w:fldChar w:fldCharType="begin"/>
      </w:r>
      <w:r w:rsidR="00C00447">
        <w:instrText xml:space="preserve"> REF _Ref37285908 \r \h </w:instrText>
      </w:r>
      <w:r w:rsidR="00C00447">
        <w:fldChar w:fldCharType="separate"/>
      </w:r>
      <w:r w:rsidR="00C00447">
        <w:t>[1]</w:t>
      </w:r>
      <w:r w:rsidR="00C00447">
        <w:fldChar w:fldCharType="end"/>
      </w:r>
      <w:r>
        <w:t>:</w:t>
      </w:r>
    </w:p>
    <w:p w14:paraId="54037842" w14:textId="77777777" w:rsidR="00C108F4" w:rsidRPr="00034EB5" w:rsidRDefault="00C108F4" w:rsidP="00C108F4">
      <w:pPr>
        <w:pStyle w:val="BodyText"/>
        <w:numPr>
          <w:ilvl w:val="0"/>
          <w:numId w:val="26"/>
        </w:numPr>
        <w:rPr>
          <w:i/>
          <w:iCs/>
        </w:rPr>
      </w:pPr>
      <w:r w:rsidRPr="00034EB5">
        <w:rPr>
          <w:i/>
          <w:iCs/>
        </w:rPr>
        <w:t>FFS: Whether to introduce separate indications for subframe/slot/symbol levels</w:t>
      </w:r>
    </w:p>
    <w:p w14:paraId="24295871" w14:textId="77777777" w:rsidR="00C108F4" w:rsidRDefault="00C108F4" w:rsidP="00C108F4">
      <w:pPr>
        <w:pStyle w:val="BodyText"/>
      </w:pPr>
      <w:r>
        <w:t>One possible way forward could be to introduce separate capability indications for granularities associated with postponed transmissions (i.e. subframe level) and punctured transmission (i.e. slot and symbol level), respectively.</w:t>
      </w:r>
    </w:p>
    <w:p w14:paraId="6132A012" w14:textId="0566282C" w:rsidR="00C108F4" w:rsidRDefault="00C108F4" w:rsidP="00C108F4">
      <w:pPr>
        <w:pStyle w:val="Proposal"/>
      </w:pPr>
      <w:bookmarkStart w:id="3" w:name="_Toc32651140"/>
      <w:r>
        <w:t>Introduce two separate indications for DL resource reservation</w:t>
      </w:r>
      <w:r w:rsidR="00E91F66">
        <w:t xml:space="preserve"> in CE mode A</w:t>
      </w:r>
      <w:r>
        <w:t xml:space="preserve"> with subframe-level and slot-/symbol-level granularity, respectively</w:t>
      </w:r>
      <w:r w:rsidRPr="00A04F49">
        <w:t>.</w:t>
      </w:r>
      <w:bookmarkEnd w:id="3"/>
    </w:p>
    <w:p w14:paraId="4F4DC40C" w14:textId="064F0262" w:rsidR="00E91F66" w:rsidRDefault="00E91F66" w:rsidP="00E91F66">
      <w:pPr>
        <w:pStyle w:val="Proposal"/>
      </w:pPr>
      <w:r>
        <w:t>Introduce two separate indications for DL resource reservation in CE mode B with subframe-level and slot-/symbol-level granularity, respectively</w:t>
      </w:r>
      <w:r w:rsidRPr="00A04F49">
        <w:t>.</w:t>
      </w:r>
    </w:p>
    <w:p w14:paraId="4C1D4F97" w14:textId="7D1195A7" w:rsidR="00E91F66" w:rsidRDefault="00E91F66" w:rsidP="00E91F66">
      <w:pPr>
        <w:pStyle w:val="Proposal"/>
      </w:pPr>
      <w:r>
        <w:t>Introduce two separate indications for UL resource reservation in CE mode A with subframe-level and slot-/symbol-level granularity, respectively</w:t>
      </w:r>
      <w:r w:rsidRPr="00A04F49">
        <w:t>.</w:t>
      </w:r>
    </w:p>
    <w:p w14:paraId="6E33B524" w14:textId="74A3C126" w:rsidR="00C108F4" w:rsidRDefault="00C108F4" w:rsidP="00C108F4">
      <w:pPr>
        <w:pStyle w:val="Proposal"/>
      </w:pPr>
      <w:r>
        <w:t xml:space="preserve">Introduce two separate indications for UL resource reservation </w:t>
      </w:r>
      <w:r w:rsidR="00E91F66">
        <w:t xml:space="preserve">in CE mode B </w:t>
      </w:r>
      <w:r>
        <w:t>with subframe-level and slot-/symbol-level granularity, respectively</w:t>
      </w:r>
      <w:r w:rsidRPr="00A04F49">
        <w:t>.</w:t>
      </w:r>
    </w:p>
    <w:p w14:paraId="50B927C7" w14:textId="231234E7" w:rsidR="00C108F4" w:rsidRDefault="00C108F4" w:rsidP="00C108F4">
      <w:pPr>
        <w:pStyle w:val="BodyText"/>
      </w:pPr>
      <w:r>
        <w:t xml:space="preserve">This would bring the total number of capability indications for </w:t>
      </w:r>
      <w:r w:rsidR="004D71D1">
        <w:t>LTE-MTC</w:t>
      </w:r>
      <w:r>
        <w:t xml:space="preserve"> resource reservation from </w:t>
      </w:r>
      <w:r w:rsidR="004D71D1">
        <w:t>4</w:t>
      </w:r>
      <w:r>
        <w:t xml:space="preserve"> to </w:t>
      </w:r>
      <w:r w:rsidR="004D71D1">
        <w:t>8</w:t>
      </w:r>
      <w:r>
        <w:t>:</w:t>
      </w:r>
    </w:p>
    <w:p w14:paraId="6A37E750" w14:textId="08EEF55F" w:rsidR="00C108F4" w:rsidRDefault="00C108F4" w:rsidP="00C108F4">
      <w:pPr>
        <w:pStyle w:val="BodyText"/>
        <w:numPr>
          <w:ilvl w:val="0"/>
          <w:numId w:val="27"/>
        </w:numPr>
      </w:pPr>
      <w:r>
        <w:t xml:space="preserve">DL resource reservation </w:t>
      </w:r>
      <w:r w:rsidR="00233E7A">
        <w:t xml:space="preserve">in CE mode A </w:t>
      </w:r>
      <w:r>
        <w:t>with subframe</w:t>
      </w:r>
      <w:r w:rsidR="00C86C74">
        <w:t xml:space="preserve"> level (and RBG level)</w:t>
      </w:r>
    </w:p>
    <w:p w14:paraId="7069AEBB" w14:textId="74649F24" w:rsidR="00F738B5" w:rsidRDefault="00F738B5" w:rsidP="00F738B5">
      <w:pPr>
        <w:pStyle w:val="BodyText"/>
        <w:numPr>
          <w:ilvl w:val="0"/>
          <w:numId w:val="27"/>
        </w:numPr>
      </w:pPr>
      <w:r>
        <w:t>DL resource reservation in CE mode A with slot</w:t>
      </w:r>
      <w:r w:rsidR="00C86C74">
        <w:t>/symbol level (and RBG level)</w:t>
      </w:r>
    </w:p>
    <w:p w14:paraId="4815C338" w14:textId="47428EBF" w:rsidR="00233E7A" w:rsidRDefault="00233E7A" w:rsidP="00233E7A">
      <w:pPr>
        <w:pStyle w:val="BodyText"/>
        <w:numPr>
          <w:ilvl w:val="0"/>
          <w:numId w:val="27"/>
        </w:numPr>
      </w:pPr>
      <w:r>
        <w:t xml:space="preserve">DL resource reservation in CE mode B with </w:t>
      </w:r>
      <w:r w:rsidR="00C86C74">
        <w:t>subframe level (and RBG level)</w:t>
      </w:r>
    </w:p>
    <w:p w14:paraId="3E299379" w14:textId="141B73FB" w:rsidR="00233E7A" w:rsidRDefault="00233E7A" w:rsidP="00233E7A">
      <w:pPr>
        <w:pStyle w:val="BodyText"/>
        <w:numPr>
          <w:ilvl w:val="0"/>
          <w:numId w:val="27"/>
        </w:numPr>
      </w:pPr>
      <w:r>
        <w:t xml:space="preserve">DL resource reservation in CE mode B with </w:t>
      </w:r>
      <w:r w:rsidR="00C86C74">
        <w:t>slot/symbol level (and RBG level)</w:t>
      </w:r>
    </w:p>
    <w:p w14:paraId="2D47E8F4" w14:textId="7C3D2585" w:rsidR="00C108F4" w:rsidRDefault="00C108F4" w:rsidP="00C108F4">
      <w:pPr>
        <w:pStyle w:val="BodyText"/>
        <w:numPr>
          <w:ilvl w:val="0"/>
          <w:numId w:val="27"/>
        </w:numPr>
      </w:pPr>
      <w:r>
        <w:t xml:space="preserve">UL resource reservation </w:t>
      </w:r>
      <w:r w:rsidR="00233E7A">
        <w:t xml:space="preserve">in CE mode A </w:t>
      </w:r>
      <w:r>
        <w:t>with subframe</w:t>
      </w:r>
      <w:r w:rsidR="00C86C74">
        <w:t xml:space="preserve"> level</w:t>
      </w:r>
    </w:p>
    <w:p w14:paraId="2B1EB2F3" w14:textId="50D54824" w:rsidR="00F738B5" w:rsidRDefault="00F738B5" w:rsidP="00F738B5">
      <w:pPr>
        <w:pStyle w:val="BodyText"/>
        <w:numPr>
          <w:ilvl w:val="0"/>
          <w:numId w:val="27"/>
        </w:numPr>
      </w:pPr>
      <w:r>
        <w:t xml:space="preserve">UL resource reservation in CE mode A with </w:t>
      </w:r>
      <w:r w:rsidR="00C86C74">
        <w:t>slot/symbol level</w:t>
      </w:r>
    </w:p>
    <w:p w14:paraId="3C0DBB74" w14:textId="213D6B6A" w:rsidR="00233E7A" w:rsidRDefault="00233E7A" w:rsidP="00233E7A">
      <w:pPr>
        <w:pStyle w:val="BodyText"/>
        <w:numPr>
          <w:ilvl w:val="0"/>
          <w:numId w:val="27"/>
        </w:numPr>
      </w:pPr>
      <w:r>
        <w:t xml:space="preserve">UL resource reservation in CE mode B </w:t>
      </w:r>
      <w:r w:rsidR="00C86C74">
        <w:t>with subframe level</w:t>
      </w:r>
    </w:p>
    <w:p w14:paraId="41172D3C" w14:textId="60705BB1" w:rsidR="00233E7A" w:rsidRDefault="00233E7A" w:rsidP="00233E7A">
      <w:pPr>
        <w:pStyle w:val="BodyText"/>
        <w:numPr>
          <w:ilvl w:val="0"/>
          <w:numId w:val="27"/>
        </w:numPr>
      </w:pPr>
      <w:r>
        <w:t xml:space="preserve">UL resource reservation in CE mode B with </w:t>
      </w:r>
      <w:r w:rsidR="00C86C74">
        <w:t>slot/symbol level</w:t>
      </w:r>
    </w:p>
    <w:p w14:paraId="0DFD8A63" w14:textId="3749B0FD" w:rsidR="00544F78" w:rsidRDefault="00C86C74" w:rsidP="004877FD">
      <w:pPr>
        <w:pStyle w:val="BodyText"/>
      </w:pPr>
      <w:r>
        <w:t>Support for RBG-level frequency-domain resource reservation is assumed to be a component of all DL resource reservation feature groups.</w:t>
      </w:r>
    </w:p>
    <w:p w14:paraId="44AE57DF" w14:textId="5081AFC3" w:rsidR="00544F78" w:rsidRPr="008E64C2" w:rsidRDefault="00544F78" w:rsidP="00544F78">
      <w:pPr>
        <w:pStyle w:val="Heading1"/>
      </w:pPr>
      <w:r>
        <w:t>Issue #</w:t>
      </w:r>
      <w:r w:rsidR="00C81962">
        <w:t>8</w:t>
      </w:r>
      <w:r>
        <w:t xml:space="preserve">: </w:t>
      </w:r>
      <w:r w:rsidR="00B8710A">
        <w:t xml:space="preserve">Codebook restriction for </w:t>
      </w:r>
      <w:r w:rsidR="009156B1">
        <w:t>CSI-RS based feedback</w:t>
      </w:r>
    </w:p>
    <w:p w14:paraId="6F6DD8CE" w14:textId="67FCF97D" w:rsidR="00544F78" w:rsidRDefault="00544F78" w:rsidP="00544F78">
      <w:pPr>
        <w:pStyle w:val="BodyText"/>
      </w:pPr>
      <w:r>
        <w:t xml:space="preserve">The </w:t>
      </w:r>
      <w:r w:rsidR="007B043A">
        <w:t>CSI-RS-based feedback feature</w:t>
      </w:r>
      <w:r>
        <w:t xml:space="preserve"> ha</w:t>
      </w:r>
      <w:r w:rsidR="007B043A">
        <w:t>s</w:t>
      </w:r>
      <w:r>
        <w:t xml:space="preserve"> the following FFS</w:t>
      </w:r>
      <w:r w:rsidR="00C00447">
        <w:t xml:space="preserve"> </w:t>
      </w:r>
      <w:r w:rsidR="00C00447">
        <w:fldChar w:fldCharType="begin"/>
      </w:r>
      <w:r w:rsidR="00C00447">
        <w:instrText xml:space="preserve"> REF _Ref37285908 \r \h </w:instrText>
      </w:r>
      <w:r w:rsidR="00C00447">
        <w:fldChar w:fldCharType="separate"/>
      </w:r>
      <w:r w:rsidR="00C00447">
        <w:t>[1]</w:t>
      </w:r>
      <w:r w:rsidR="00C00447">
        <w:fldChar w:fldCharType="end"/>
      </w:r>
      <w:r>
        <w:t>:</w:t>
      </w:r>
    </w:p>
    <w:p w14:paraId="5302481A" w14:textId="31E41866" w:rsidR="000B077F" w:rsidRPr="00034EB5" w:rsidRDefault="000B077F" w:rsidP="00544F78">
      <w:pPr>
        <w:pStyle w:val="BodyText"/>
        <w:numPr>
          <w:ilvl w:val="0"/>
          <w:numId w:val="26"/>
        </w:numPr>
        <w:rPr>
          <w:i/>
          <w:iCs/>
        </w:rPr>
      </w:pPr>
      <w:r w:rsidRPr="00034EB5">
        <w:rPr>
          <w:i/>
          <w:iCs/>
        </w:rPr>
        <w:t>FFS: Whether to have a separate FG for CSI-based feedback with codebook subset restriction</w:t>
      </w:r>
    </w:p>
    <w:p w14:paraId="39285F51" w14:textId="7BCEAB17" w:rsidR="00544F78" w:rsidRDefault="00C27E91" w:rsidP="00544F78">
      <w:pPr>
        <w:pStyle w:val="BodyText"/>
      </w:pPr>
      <w:r>
        <w:t>We are fine with a separate indication for codebook subset restriction for CSI-RS-based feedback</w:t>
      </w:r>
      <w:r w:rsidR="00EB6F3F">
        <w:t xml:space="preserve"> </w:t>
      </w:r>
      <w:r w:rsidR="00936AA4">
        <w:t>since</w:t>
      </w:r>
      <w:r w:rsidR="00EB6F3F">
        <w:t xml:space="preserve"> there </w:t>
      </w:r>
      <w:r w:rsidR="00936AA4">
        <w:t xml:space="preserve">seems to be a </w:t>
      </w:r>
      <w:r w:rsidR="00EB6F3F">
        <w:t>UE vendor interest in th</w:t>
      </w:r>
      <w:r w:rsidR="00F078D2">
        <w:t>is for IODT reasons.</w:t>
      </w:r>
    </w:p>
    <w:p w14:paraId="5CDD77CC" w14:textId="671F76D1" w:rsidR="00544F78" w:rsidRDefault="00EB6F3F" w:rsidP="00544F78">
      <w:pPr>
        <w:pStyle w:val="Proposal"/>
      </w:pPr>
      <w:r>
        <w:t>Introduce a separate indication for codebook subset restriction for CRS-RS-based feedback.</w:t>
      </w:r>
    </w:p>
    <w:p w14:paraId="2D089FAF" w14:textId="3CA81B51" w:rsidR="004E0CB5" w:rsidRPr="008E64C2" w:rsidRDefault="004E0CB5" w:rsidP="004E0CB5">
      <w:pPr>
        <w:pStyle w:val="Heading1"/>
      </w:pPr>
      <w:r>
        <w:t>Issue #</w:t>
      </w:r>
      <w:r w:rsidR="00C81962">
        <w:t>9</w:t>
      </w:r>
      <w:r>
        <w:t>: RSS-based measurement improvement</w:t>
      </w:r>
    </w:p>
    <w:p w14:paraId="3EE2D6F0" w14:textId="6AB514FF" w:rsidR="004E0CB5" w:rsidRDefault="004E0CB5" w:rsidP="004E0CB5">
      <w:pPr>
        <w:pStyle w:val="BodyText"/>
      </w:pPr>
      <w:r>
        <w:t>The RSS-based measurement improvement has the following FFS</w:t>
      </w:r>
      <w:r w:rsidR="00771776">
        <w:t>s</w:t>
      </w:r>
      <w:r w:rsidR="00C00447">
        <w:t xml:space="preserve"> </w:t>
      </w:r>
      <w:r w:rsidR="00C00447">
        <w:fldChar w:fldCharType="begin"/>
      </w:r>
      <w:r w:rsidR="00C00447">
        <w:instrText xml:space="preserve"> REF _Ref37285908 \r \h </w:instrText>
      </w:r>
      <w:r w:rsidR="00C00447">
        <w:fldChar w:fldCharType="separate"/>
      </w:r>
      <w:r w:rsidR="00C00447">
        <w:t>[1]</w:t>
      </w:r>
      <w:r w:rsidR="00C00447">
        <w:fldChar w:fldCharType="end"/>
      </w:r>
      <w:r>
        <w:t>:</w:t>
      </w:r>
    </w:p>
    <w:p w14:paraId="5637442D" w14:textId="77777777" w:rsidR="004E0CB5" w:rsidRPr="00034EB5" w:rsidRDefault="004E0CB5" w:rsidP="004E0CB5">
      <w:pPr>
        <w:pStyle w:val="BodyText"/>
        <w:numPr>
          <w:ilvl w:val="0"/>
          <w:numId w:val="26"/>
        </w:numPr>
        <w:rPr>
          <w:i/>
          <w:iCs/>
        </w:rPr>
      </w:pPr>
      <w:r w:rsidRPr="00034EB5">
        <w:rPr>
          <w:i/>
          <w:iCs/>
        </w:rPr>
        <w:t>FFS: Whether it might also be relevant to consider separate capabilities for CE mode A and B</w:t>
      </w:r>
    </w:p>
    <w:p w14:paraId="1B0C45C2" w14:textId="13356C4E" w:rsidR="004E0CB5" w:rsidRPr="00034EB5" w:rsidRDefault="004E0CB5" w:rsidP="004E0CB5">
      <w:pPr>
        <w:pStyle w:val="BodyText"/>
        <w:numPr>
          <w:ilvl w:val="0"/>
          <w:numId w:val="26"/>
        </w:numPr>
        <w:rPr>
          <w:i/>
          <w:iCs/>
        </w:rPr>
      </w:pPr>
      <w:r w:rsidRPr="00034EB5">
        <w:rPr>
          <w:i/>
          <w:iCs/>
        </w:rPr>
        <w:t>FFS: Consider removing this row since it will be part of the RAN4 UE feature list.</w:t>
      </w:r>
    </w:p>
    <w:p w14:paraId="3D3E0D56" w14:textId="3143B41B" w:rsidR="004E0CB5" w:rsidRDefault="005219AB" w:rsidP="004E0CB5">
      <w:pPr>
        <w:pStyle w:val="BodyText"/>
      </w:pPr>
      <w:r>
        <w:t>Since the RSS-based measurement improvements (and RSS in general) are mainly beneficial in the coverage region served by CE mode B, we do not see a strong need for introducing separate capabilities for CE mode A and B. Also, since the RSS-based measurement improvements will be captured in the RAN4 UE feature list, it may not be necessary to capture them in the RAN1 UE feature list.</w:t>
      </w:r>
    </w:p>
    <w:p w14:paraId="10926D18" w14:textId="28AF1AF9" w:rsidR="004E0CB5" w:rsidRDefault="005219AB" w:rsidP="004E0CB5">
      <w:pPr>
        <w:pStyle w:val="Proposal"/>
      </w:pPr>
      <w:r>
        <w:t xml:space="preserve">Do not introduce separate capabilities for </w:t>
      </w:r>
      <w:r w:rsidR="00D63E06">
        <w:t>RSS-based measurement improvements in CE mode A and B.</w:t>
      </w:r>
    </w:p>
    <w:p w14:paraId="60AA9BC5" w14:textId="5884A9A0" w:rsidR="00636619" w:rsidRDefault="00636619" w:rsidP="004E0CB5">
      <w:pPr>
        <w:pStyle w:val="Proposal"/>
      </w:pPr>
      <w:r>
        <w:t>Remove the RSS-based measurement improvements from the RAN1 UE feature list since they will be captured in the RAN4 UE feature list.</w:t>
      </w:r>
    </w:p>
    <w:p w14:paraId="2342FEE9" w14:textId="0E50B4CC" w:rsidR="00ED434C" w:rsidRDefault="00ED434C" w:rsidP="00ED434C">
      <w:pPr>
        <w:pStyle w:val="Heading1"/>
      </w:pPr>
      <w:r>
        <w:t>References</w:t>
      </w:r>
    </w:p>
    <w:bookmarkStart w:id="4" w:name="_Ref189809556"/>
    <w:bookmarkStart w:id="5" w:name="_Ref174151459"/>
    <w:bookmarkStart w:id="6" w:name="_Ref37285908"/>
    <w:bookmarkStart w:id="7" w:name="_Ref522090563"/>
    <w:p w14:paraId="6D2BB17B" w14:textId="30F11C94" w:rsidR="00ED434C" w:rsidRPr="00827F53" w:rsidRDefault="00ED434C" w:rsidP="00ED434C">
      <w:pPr>
        <w:pStyle w:val="Reference"/>
        <w:numPr>
          <w:ilvl w:val="0"/>
          <w:numId w:val="30"/>
        </w:numPr>
        <w:textAlignment w:val="auto"/>
        <w:rPr>
          <w:rFonts w:cs="Arial"/>
          <w:lang w:val="en-US"/>
        </w:rPr>
      </w:pPr>
      <w:r w:rsidRPr="00827F53">
        <w:rPr>
          <w:rFonts w:cs="Arial"/>
          <w:lang w:val="sv-SE"/>
        </w:rPr>
        <w:fldChar w:fldCharType="begin"/>
      </w:r>
      <w:r>
        <w:rPr>
          <w:rFonts w:cs="Arial"/>
          <w:lang w:val="sv-SE"/>
        </w:rPr>
        <w:instrText>HYPERLINK "https://www.3gpp.org/ftp/tsg_ran/WG1_RL1/TSGR1_100_e/Docs/R1-2001485.zip"</w:instrText>
      </w:r>
      <w:r w:rsidRPr="00827F53">
        <w:rPr>
          <w:rFonts w:cs="Arial"/>
          <w:lang w:val="sv-SE"/>
        </w:rPr>
        <w:fldChar w:fldCharType="separate"/>
      </w:r>
      <w:r>
        <w:rPr>
          <w:rStyle w:val="Hyperlink"/>
          <w:rFonts w:cs="Arial"/>
          <w:lang w:val="en-US"/>
        </w:rPr>
        <w:t>R1-2001485</w:t>
      </w:r>
      <w:r w:rsidRPr="00827F53">
        <w:rPr>
          <w:rFonts w:cs="Arial"/>
          <w:lang w:val="en-US"/>
        </w:rPr>
        <w:fldChar w:fldCharType="end"/>
      </w:r>
      <w:r w:rsidRPr="00827F53">
        <w:rPr>
          <w:rFonts w:cs="Arial"/>
          <w:lang w:val="en-US"/>
        </w:rPr>
        <w:t>, “</w:t>
      </w:r>
      <w:r w:rsidR="001D0053" w:rsidRPr="001D0053">
        <w:rPr>
          <w:rFonts w:cs="Arial"/>
          <w:lang w:val="en-US"/>
        </w:rPr>
        <w:t>RAN1 UE features list for Rel-16 LTE after RAN1#100-E</w:t>
      </w:r>
      <w:r w:rsidRPr="00827F53">
        <w:rPr>
          <w:rFonts w:cs="Arial"/>
          <w:lang w:val="en-US"/>
        </w:rPr>
        <w:t>”</w:t>
      </w:r>
      <w:bookmarkEnd w:id="4"/>
      <w:bookmarkEnd w:id="5"/>
      <w:bookmarkEnd w:id="6"/>
    </w:p>
    <w:bookmarkEnd w:id="7"/>
    <w:p w14:paraId="2DD7A3A9" w14:textId="77777777" w:rsidR="00544F78" w:rsidRPr="00CE0424" w:rsidRDefault="00544F78" w:rsidP="004877FD">
      <w:pPr>
        <w:pStyle w:val="BodyText"/>
      </w:pPr>
    </w:p>
    <w:sectPr w:rsidR="00544F78"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CD5B1" w14:textId="77777777" w:rsidR="00F93DD4" w:rsidRDefault="00F93DD4">
      <w:r>
        <w:separator/>
      </w:r>
    </w:p>
  </w:endnote>
  <w:endnote w:type="continuationSeparator" w:id="0">
    <w:p w14:paraId="2AA47F43" w14:textId="77777777" w:rsidR="00F93DD4" w:rsidRDefault="00F93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9246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2D3D8" w14:textId="77777777" w:rsidR="00F93DD4" w:rsidRDefault="00F93DD4">
      <w:r>
        <w:separator/>
      </w:r>
    </w:p>
  </w:footnote>
  <w:footnote w:type="continuationSeparator" w:id="0">
    <w:p w14:paraId="7B4F8F44" w14:textId="77777777" w:rsidR="00F93DD4" w:rsidRDefault="00F93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F37A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FA93FC1"/>
    <w:multiLevelType w:val="hybridMultilevel"/>
    <w:tmpl w:val="17B4BA26"/>
    <w:lvl w:ilvl="0" w:tplc="32508F04">
      <w:start w:val="2"/>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0D24DB6"/>
    <w:multiLevelType w:val="hybridMultilevel"/>
    <w:tmpl w:val="E2FC7CA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C0D26CB"/>
    <w:multiLevelType w:val="hybridMultilevel"/>
    <w:tmpl w:val="A5F08F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8A134DD"/>
    <w:multiLevelType w:val="hybridMultilevel"/>
    <w:tmpl w:val="607038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1DB3912"/>
    <w:multiLevelType w:val="hybridMultilevel"/>
    <w:tmpl w:val="0DAE34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8111090"/>
    <w:multiLevelType w:val="hybridMultilevel"/>
    <w:tmpl w:val="4402697A"/>
    <w:lvl w:ilvl="0" w:tplc="041D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6E822F42"/>
    <w:multiLevelType w:val="hybridMultilevel"/>
    <w:tmpl w:val="44B683D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BB47B78"/>
    <w:multiLevelType w:val="hybridMultilevel"/>
    <w:tmpl w:val="06FAF81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21"/>
  </w:num>
  <w:num w:numId="3">
    <w:abstractNumId w:val="15"/>
  </w:num>
  <w:num w:numId="4">
    <w:abstractNumId w:val="16"/>
  </w:num>
  <w:num w:numId="5">
    <w:abstractNumId w:val="11"/>
  </w:num>
  <w:num w:numId="6">
    <w:abstractNumId w:val="19"/>
  </w:num>
  <w:num w:numId="7">
    <w:abstractNumId w:val="24"/>
  </w:num>
  <w:num w:numId="8">
    <w:abstractNumId w:val="12"/>
  </w:num>
  <w:num w:numId="9">
    <w:abstractNumId w:val="9"/>
  </w:num>
  <w:num w:numId="10">
    <w:abstractNumId w:val="2"/>
  </w:num>
  <w:num w:numId="11">
    <w:abstractNumId w:val="1"/>
  </w:num>
  <w:num w:numId="12">
    <w:abstractNumId w:val="0"/>
  </w:num>
  <w:num w:numId="13">
    <w:abstractNumId w:val="22"/>
  </w:num>
  <w:num w:numId="14">
    <w:abstractNumId w:val="23"/>
  </w:num>
  <w:num w:numId="15">
    <w:abstractNumId w:val="17"/>
  </w:num>
  <w:num w:numId="16">
    <w:abstractNumId w:val="25"/>
  </w:num>
  <w:num w:numId="17">
    <w:abstractNumId w:val="6"/>
  </w:num>
  <w:num w:numId="18">
    <w:abstractNumId w:val="8"/>
  </w:num>
  <w:num w:numId="19">
    <w:abstractNumId w:val="4"/>
  </w:num>
  <w:num w:numId="20">
    <w:abstractNumId w:val="29"/>
  </w:num>
  <w:num w:numId="21">
    <w:abstractNumId w:val="13"/>
  </w:num>
  <w:num w:numId="22">
    <w:abstractNumId w:val="27"/>
  </w:num>
  <w:num w:numId="23">
    <w:abstractNumId w:val="5"/>
  </w:num>
  <w:num w:numId="24">
    <w:abstractNumId w:val="20"/>
  </w:num>
  <w:num w:numId="25">
    <w:abstractNumId w:val="18"/>
  </w:num>
  <w:num w:numId="26">
    <w:abstractNumId w:val="10"/>
  </w:num>
  <w:num w:numId="27">
    <w:abstractNumId w:val="28"/>
  </w:num>
  <w:num w:numId="28">
    <w:abstractNumId w:val="7"/>
  </w:num>
  <w:num w:numId="29">
    <w:abstractNumId w:val="26"/>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881"/>
    <w:rsid w:val="000006E1"/>
    <w:rsid w:val="00002A37"/>
    <w:rsid w:val="0000564C"/>
    <w:rsid w:val="00006446"/>
    <w:rsid w:val="00006896"/>
    <w:rsid w:val="00007CDC"/>
    <w:rsid w:val="00011B28"/>
    <w:rsid w:val="00015D15"/>
    <w:rsid w:val="000223F0"/>
    <w:rsid w:val="0002564D"/>
    <w:rsid w:val="00025ECA"/>
    <w:rsid w:val="000318F1"/>
    <w:rsid w:val="000325B8"/>
    <w:rsid w:val="00034C15"/>
    <w:rsid w:val="00034EB5"/>
    <w:rsid w:val="00036BA1"/>
    <w:rsid w:val="000422E2"/>
    <w:rsid w:val="00042F22"/>
    <w:rsid w:val="000444EF"/>
    <w:rsid w:val="00052A07"/>
    <w:rsid w:val="000534E3"/>
    <w:rsid w:val="00053C0D"/>
    <w:rsid w:val="0005606A"/>
    <w:rsid w:val="00057117"/>
    <w:rsid w:val="000616E7"/>
    <w:rsid w:val="0006487E"/>
    <w:rsid w:val="00065E1A"/>
    <w:rsid w:val="00077E5F"/>
    <w:rsid w:val="0008036A"/>
    <w:rsid w:val="00081AE6"/>
    <w:rsid w:val="000855EB"/>
    <w:rsid w:val="00085B52"/>
    <w:rsid w:val="000866F2"/>
    <w:rsid w:val="0009009F"/>
    <w:rsid w:val="00090CC5"/>
    <w:rsid w:val="00091557"/>
    <w:rsid w:val="000924C1"/>
    <w:rsid w:val="000924F0"/>
    <w:rsid w:val="00093474"/>
    <w:rsid w:val="0009510F"/>
    <w:rsid w:val="000A1B7B"/>
    <w:rsid w:val="000A56F2"/>
    <w:rsid w:val="000A6F22"/>
    <w:rsid w:val="000B077F"/>
    <w:rsid w:val="000B1E41"/>
    <w:rsid w:val="000B2719"/>
    <w:rsid w:val="000B3A8F"/>
    <w:rsid w:val="000B4AB9"/>
    <w:rsid w:val="000B58C3"/>
    <w:rsid w:val="000B61E9"/>
    <w:rsid w:val="000C165A"/>
    <w:rsid w:val="000C2953"/>
    <w:rsid w:val="000C2E19"/>
    <w:rsid w:val="000D0D07"/>
    <w:rsid w:val="000D4797"/>
    <w:rsid w:val="000E0527"/>
    <w:rsid w:val="000E1E92"/>
    <w:rsid w:val="000F06D6"/>
    <w:rsid w:val="000F0EB1"/>
    <w:rsid w:val="000F1106"/>
    <w:rsid w:val="000F2171"/>
    <w:rsid w:val="000F2F63"/>
    <w:rsid w:val="000F3BE9"/>
    <w:rsid w:val="000F3F6C"/>
    <w:rsid w:val="000F5245"/>
    <w:rsid w:val="000F6DF3"/>
    <w:rsid w:val="001005FF"/>
    <w:rsid w:val="001008FE"/>
    <w:rsid w:val="001046EA"/>
    <w:rsid w:val="001062FB"/>
    <w:rsid w:val="001063E6"/>
    <w:rsid w:val="00113CF4"/>
    <w:rsid w:val="001153EA"/>
    <w:rsid w:val="00115643"/>
    <w:rsid w:val="00116765"/>
    <w:rsid w:val="001219F5"/>
    <w:rsid w:val="00121A20"/>
    <w:rsid w:val="0012377F"/>
    <w:rsid w:val="00124314"/>
    <w:rsid w:val="00126B4A"/>
    <w:rsid w:val="00132FD0"/>
    <w:rsid w:val="0013381A"/>
    <w:rsid w:val="001344C0"/>
    <w:rsid w:val="001346FA"/>
    <w:rsid w:val="00135252"/>
    <w:rsid w:val="00137AB5"/>
    <w:rsid w:val="00137F0B"/>
    <w:rsid w:val="00151E23"/>
    <w:rsid w:val="001526E0"/>
    <w:rsid w:val="001551B5"/>
    <w:rsid w:val="0016091D"/>
    <w:rsid w:val="001659C1"/>
    <w:rsid w:val="00173A8E"/>
    <w:rsid w:val="0017502C"/>
    <w:rsid w:val="0018143F"/>
    <w:rsid w:val="00181FF8"/>
    <w:rsid w:val="00186AB3"/>
    <w:rsid w:val="00190AC1"/>
    <w:rsid w:val="0019341A"/>
    <w:rsid w:val="00197DF9"/>
    <w:rsid w:val="001A1987"/>
    <w:rsid w:val="001A2564"/>
    <w:rsid w:val="001A6173"/>
    <w:rsid w:val="001A6CBA"/>
    <w:rsid w:val="001B0D97"/>
    <w:rsid w:val="001B5A5D"/>
    <w:rsid w:val="001C1CE5"/>
    <w:rsid w:val="001C3D2A"/>
    <w:rsid w:val="001C695B"/>
    <w:rsid w:val="001D0053"/>
    <w:rsid w:val="001D51BA"/>
    <w:rsid w:val="001D53E7"/>
    <w:rsid w:val="001D6342"/>
    <w:rsid w:val="001D6D53"/>
    <w:rsid w:val="001E58E2"/>
    <w:rsid w:val="001E697A"/>
    <w:rsid w:val="001E7AED"/>
    <w:rsid w:val="001F3916"/>
    <w:rsid w:val="001F44C0"/>
    <w:rsid w:val="001F54C5"/>
    <w:rsid w:val="001F662C"/>
    <w:rsid w:val="001F7074"/>
    <w:rsid w:val="00200490"/>
    <w:rsid w:val="00201F3A"/>
    <w:rsid w:val="00203F96"/>
    <w:rsid w:val="002069B2"/>
    <w:rsid w:val="00207FA3"/>
    <w:rsid w:val="00212281"/>
    <w:rsid w:val="00214DA8"/>
    <w:rsid w:val="00215423"/>
    <w:rsid w:val="002158FA"/>
    <w:rsid w:val="00220600"/>
    <w:rsid w:val="00221217"/>
    <w:rsid w:val="002224DB"/>
    <w:rsid w:val="00223FCB"/>
    <w:rsid w:val="00224381"/>
    <w:rsid w:val="002252C3"/>
    <w:rsid w:val="00225C54"/>
    <w:rsid w:val="00230765"/>
    <w:rsid w:val="00230D18"/>
    <w:rsid w:val="002319E4"/>
    <w:rsid w:val="00233E7A"/>
    <w:rsid w:val="00235632"/>
    <w:rsid w:val="00235872"/>
    <w:rsid w:val="00241559"/>
    <w:rsid w:val="002435B3"/>
    <w:rsid w:val="00243626"/>
    <w:rsid w:val="002458EB"/>
    <w:rsid w:val="002500C8"/>
    <w:rsid w:val="00254549"/>
    <w:rsid w:val="00257543"/>
    <w:rsid w:val="00257944"/>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6784"/>
    <w:rsid w:val="002B24D6"/>
    <w:rsid w:val="002C41E6"/>
    <w:rsid w:val="002D071A"/>
    <w:rsid w:val="002D34B2"/>
    <w:rsid w:val="002D48B0"/>
    <w:rsid w:val="002D5B37"/>
    <w:rsid w:val="002D7637"/>
    <w:rsid w:val="002E17F2"/>
    <w:rsid w:val="002E6881"/>
    <w:rsid w:val="002E7CAE"/>
    <w:rsid w:val="002F13E4"/>
    <w:rsid w:val="002F2771"/>
    <w:rsid w:val="002F37A9"/>
    <w:rsid w:val="00301CE6"/>
    <w:rsid w:val="0030256B"/>
    <w:rsid w:val="0030501F"/>
    <w:rsid w:val="00307BA1"/>
    <w:rsid w:val="00311702"/>
    <w:rsid w:val="00311E82"/>
    <w:rsid w:val="00313FD6"/>
    <w:rsid w:val="003143BD"/>
    <w:rsid w:val="00315363"/>
    <w:rsid w:val="00315F03"/>
    <w:rsid w:val="003203ED"/>
    <w:rsid w:val="0032229E"/>
    <w:rsid w:val="00322C9F"/>
    <w:rsid w:val="00324D23"/>
    <w:rsid w:val="00331751"/>
    <w:rsid w:val="00332BB5"/>
    <w:rsid w:val="00334579"/>
    <w:rsid w:val="00335858"/>
    <w:rsid w:val="00336BDA"/>
    <w:rsid w:val="00342BD7"/>
    <w:rsid w:val="003449B2"/>
    <w:rsid w:val="00346DB5"/>
    <w:rsid w:val="003477B1"/>
    <w:rsid w:val="00357380"/>
    <w:rsid w:val="003602D9"/>
    <w:rsid w:val="003604CE"/>
    <w:rsid w:val="00370E47"/>
    <w:rsid w:val="003742AC"/>
    <w:rsid w:val="00377CE1"/>
    <w:rsid w:val="003851E1"/>
    <w:rsid w:val="00385BF0"/>
    <w:rsid w:val="003939FF"/>
    <w:rsid w:val="003A2223"/>
    <w:rsid w:val="003A2A0F"/>
    <w:rsid w:val="003A45A1"/>
    <w:rsid w:val="003A5B0A"/>
    <w:rsid w:val="003A6BAC"/>
    <w:rsid w:val="003A70A4"/>
    <w:rsid w:val="003A7EF3"/>
    <w:rsid w:val="003B0371"/>
    <w:rsid w:val="003B159C"/>
    <w:rsid w:val="003B369F"/>
    <w:rsid w:val="003B36A3"/>
    <w:rsid w:val="003B64BB"/>
    <w:rsid w:val="003B7FE5"/>
    <w:rsid w:val="003C11C8"/>
    <w:rsid w:val="003C2702"/>
    <w:rsid w:val="003C7806"/>
    <w:rsid w:val="003D109F"/>
    <w:rsid w:val="003D2478"/>
    <w:rsid w:val="003D27C6"/>
    <w:rsid w:val="003D3C45"/>
    <w:rsid w:val="003D5B1F"/>
    <w:rsid w:val="003E15FA"/>
    <w:rsid w:val="003E55E4"/>
    <w:rsid w:val="003E74E3"/>
    <w:rsid w:val="003E7856"/>
    <w:rsid w:val="003F05C7"/>
    <w:rsid w:val="003F2CD4"/>
    <w:rsid w:val="003F6BBE"/>
    <w:rsid w:val="004000E8"/>
    <w:rsid w:val="00401630"/>
    <w:rsid w:val="00402E2B"/>
    <w:rsid w:val="0040512B"/>
    <w:rsid w:val="00405CA5"/>
    <w:rsid w:val="00405D50"/>
    <w:rsid w:val="00405E87"/>
    <w:rsid w:val="00407CD3"/>
    <w:rsid w:val="00410134"/>
    <w:rsid w:val="00410B72"/>
    <w:rsid w:val="00410D20"/>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877FD"/>
    <w:rsid w:val="00492BC5"/>
    <w:rsid w:val="004964F1"/>
    <w:rsid w:val="004A16BC"/>
    <w:rsid w:val="004A2B94"/>
    <w:rsid w:val="004B6F6A"/>
    <w:rsid w:val="004B7C0C"/>
    <w:rsid w:val="004C3204"/>
    <w:rsid w:val="004C3898"/>
    <w:rsid w:val="004D36B1"/>
    <w:rsid w:val="004D71D1"/>
    <w:rsid w:val="004D7EBD"/>
    <w:rsid w:val="004E0CB5"/>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AB"/>
    <w:rsid w:val="005219CF"/>
    <w:rsid w:val="00534B59"/>
    <w:rsid w:val="00536759"/>
    <w:rsid w:val="00537C62"/>
    <w:rsid w:val="00544F78"/>
    <w:rsid w:val="00546970"/>
    <w:rsid w:val="00554E19"/>
    <w:rsid w:val="0056121F"/>
    <w:rsid w:val="0057129F"/>
    <w:rsid w:val="00572505"/>
    <w:rsid w:val="00582809"/>
    <w:rsid w:val="00583056"/>
    <w:rsid w:val="0058798C"/>
    <w:rsid w:val="005900FA"/>
    <w:rsid w:val="005935A4"/>
    <w:rsid w:val="005948C2"/>
    <w:rsid w:val="00595DCA"/>
    <w:rsid w:val="0059779B"/>
    <w:rsid w:val="005A209A"/>
    <w:rsid w:val="005A662D"/>
    <w:rsid w:val="005B1409"/>
    <w:rsid w:val="005B35D7"/>
    <w:rsid w:val="005B392A"/>
    <w:rsid w:val="005B3AA3"/>
    <w:rsid w:val="005B68CE"/>
    <w:rsid w:val="005B6F83"/>
    <w:rsid w:val="005C74FB"/>
    <w:rsid w:val="005D1602"/>
    <w:rsid w:val="005E385F"/>
    <w:rsid w:val="005E5B81"/>
    <w:rsid w:val="005E7475"/>
    <w:rsid w:val="005F2CB1"/>
    <w:rsid w:val="005F3025"/>
    <w:rsid w:val="005F618C"/>
    <w:rsid w:val="005F70BD"/>
    <w:rsid w:val="0060283C"/>
    <w:rsid w:val="00604F14"/>
    <w:rsid w:val="00611B83"/>
    <w:rsid w:val="00613257"/>
    <w:rsid w:val="006135CB"/>
    <w:rsid w:val="00620A71"/>
    <w:rsid w:val="00620D80"/>
    <w:rsid w:val="006234A6"/>
    <w:rsid w:val="00630001"/>
    <w:rsid w:val="006311B3"/>
    <w:rsid w:val="0063284C"/>
    <w:rsid w:val="00636398"/>
    <w:rsid w:val="00636619"/>
    <w:rsid w:val="006368D3"/>
    <w:rsid w:val="006377EC"/>
    <w:rsid w:val="00637E92"/>
    <w:rsid w:val="006402F4"/>
    <w:rsid w:val="0064151F"/>
    <w:rsid w:val="00641533"/>
    <w:rsid w:val="00642076"/>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4D27"/>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4589"/>
    <w:rsid w:val="007257D0"/>
    <w:rsid w:val="00726A92"/>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1776"/>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6062"/>
    <w:rsid w:val="007B043A"/>
    <w:rsid w:val="007B3D2D"/>
    <w:rsid w:val="007B50AE"/>
    <w:rsid w:val="007B51DF"/>
    <w:rsid w:val="007C05DD"/>
    <w:rsid w:val="007C13A6"/>
    <w:rsid w:val="007C2586"/>
    <w:rsid w:val="007C3D18"/>
    <w:rsid w:val="007C60BF"/>
    <w:rsid w:val="007C6A07"/>
    <w:rsid w:val="007C75A1"/>
    <w:rsid w:val="007C77A5"/>
    <w:rsid w:val="007D04E5"/>
    <w:rsid w:val="007D5901"/>
    <w:rsid w:val="007D7526"/>
    <w:rsid w:val="007E2CDE"/>
    <w:rsid w:val="007E39D2"/>
    <w:rsid w:val="007E4610"/>
    <w:rsid w:val="007E4715"/>
    <w:rsid w:val="007E505B"/>
    <w:rsid w:val="007E7091"/>
    <w:rsid w:val="007F106F"/>
    <w:rsid w:val="00803FAE"/>
    <w:rsid w:val="0080605F"/>
    <w:rsid w:val="00807786"/>
    <w:rsid w:val="00811FCB"/>
    <w:rsid w:val="008158D6"/>
    <w:rsid w:val="00817196"/>
    <w:rsid w:val="008235DB"/>
    <w:rsid w:val="00824AB4"/>
    <w:rsid w:val="00825C42"/>
    <w:rsid w:val="00825D25"/>
    <w:rsid w:val="00827D6F"/>
    <w:rsid w:val="0083749D"/>
    <w:rsid w:val="008376AC"/>
    <w:rsid w:val="0084363A"/>
    <w:rsid w:val="008444E8"/>
    <w:rsid w:val="008448BA"/>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968FF"/>
    <w:rsid w:val="008A21FF"/>
    <w:rsid w:val="008A2CE2"/>
    <w:rsid w:val="008A30AC"/>
    <w:rsid w:val="008A44B8"/>
    <w:rsid w:val="008A51A8"/>
    <w:rsid w:val="008A54C7"/>
    <w:rsid w:val="008A77D8"/>
    <w:rsid w:val="008B0483"/>
    <w:rsid w:val="008B120C"/>
    <w:rsid w:val="008B51A0"/>
    <w:rsid w:val="008B592A"/>
    <w:rsid w:val="008B7B5C"/>
    <w:rsid w:val="008C0646"/>
    <w:rsid w:val="008C0C99"/>
    <w:rsid w:val="008C2017"/>
    <w:rsid w:val="008C4958"/>
    <w:rsid w:val="008C4BAA"/>
    <w:rsid w:val="008C6AE8"/>
    <w:rsid w:val="008C7573"/>
    <w:rsid w:val="008D00A5"/>
    <w:rsid w:val="008D34F1"/>
    <w:rsid w:val="008D39D8"/>
    <w:rsid w:val="008D6D1A"/>
    <w:rsid w:val="008E065E"/>
    <w:rsid w:val="008E0927"/>
    <w:rsid w:val="008E1909"/>
    <w:rsid w:val="008E64C2"/>
    <w:rsid w:val="008F1C4E"/>
    <w:rsid w:val="008F1EAB"/>
    <w:rsid w:val="008F33DC"/>
    <w:rsid w:val="008F477F"/>
    <w:rsid w:val="00902350"/>
    <w:rsid w:val="0090336B"/>
    <w:rsid w:val="00904322"/>
    <w:rsid w:val="009053AA"/>
    <w:rsid w:val="00906802"/>
    <w:rsid w:val="00906939"/>
    <w:rsid w:val="00910B7D"/>
    <w:rsid w:val="00911DFB"/>
    <w:rsid w:val="009139D9"/>
    <w:rsid w:val="00914AD8"/>
    <w:rsid w:val="009156B1"/>
    <w:rsid w:val="00916079"/>
    <w:rsid w:val="00917CE9"/>
    <w:rsid w:val="0092075B"/>
    <w:rsid w:val="00920BF2"/>
    <w:rsid w:val="00922010"/>
    <w:rsid w:val="00922A65"/>
    <w:rsid w:val="00926BBD"/>
    <w:rsid w:val="00931BD9"/>
    <w:rsid w:val="009368F3"/>
    <w:rsid w:val="00936AA4"/>
    <w:rsid w:val="00941636"/>
    <w:rsid w:val="00943742"/>
    <w:rsid w:val="00945C05"/>
    <w:rsid w:val="00946945"/>
    <w:rsid w:val="00947713"/>
    <w:rsid w:val="00950DE7"/>
    <w:rsid w:val="009519CC"/>
    <w:rsid w:val="00953920"/>
    <w:rsid w:val="00953D47"/>
    <w:rsid w:val="0095681E"/>
    <w:rsid w:val="009572D4"/>
    <w:rsid w:val="00961921"/>
    <w:rsid w:val="009636ED"/>
    <w:rsid w:val="0096430A"/>
    <w:rsid w:val="0096554B"/>
    <w:rsid w:val="0096584A"/>
    <w:rsid w:val="00971F08"/>
    <w:rsid w:val="009723E3"/>
    <w:rsid w:val="0097603D"/>
    <w:rsid w:val="00976949"/>
    <w:rsid w:val="00980477"/>
    <w:rsid w:val="00985253"/>
    <w:rsid w:val="009853B3"/>
    <w:rsid w:val="00990630"/>
    <w:rsid w:val="00991761"/>
    <w:rsid w:val="00994DCA"/>
    <w:rsid w:val="009960EC"/>
    <w:rsid w:val="009970DD"/>
    <w:rsid w:val="009A0FBA"/>
    <w:rsid w:val="009A1601"/>
    <w:rsid w:val="009A1B20"/>
    <w:rsid w:val="009A3BB6"/>
    <w:rsid w:val="009A462D"/>
    <w:rsid w:val="009A5CBA"/>
    <w:rsid w:val="009B1F30"/>
    <w:rsid w:val="009B3AC2"/>
    <w:rsid w:val="009B4DF4"/>
    <w:rsid w:val="009B564E"/>
    <w:rsid w:val="009B7E87"/>
    <w:rsid w:val="009C0169"/>
    <w:rsid w:val="009C3CE1"/>
    <w:rsid w:val="009C403E"/>
    <w:rsid w:val="009C56C2"/>
    <w:rsid w:val="009D332F"/>
    <w:rsid w:val="009D4FF0"/>
    <w:rsid w:val="009D703C"/>
    <w:rsid w:val="009D718F"/>
    <w:rsid w:val="009E068F"/>
    <w:rsid w:val="009E14E0"/>
    <w:rsid w:val="009E1690"/>
    <w:rsid w:val="009E35DB"/>
    <w:rsid w:val="009E47A3"/>
    <w:rsid w:val="009F08F3"/>
    <w:rsid w:val="009F344F"/>
    <w:rsid w:val="009F76B1"/>
    <w:rsid w:val="00A031D8"/>
    <w:rsid w:val="00A03F03"/>
    <w:rsid w:val="00A048A8"/>
    <w:rsid w:val="00A04F49"/>
    <w:rsid w:val="00A13E54"/>
    <w:rsid w:val="00A17F63"/>
    <w:rsid w:val="00A2193B"/>
    <w:rsid w:val="00A2351A"/>
    <w:rsid w:val="00A25491"/>
    <w:rsid w:val="00A264A9"/>
    <w:rsid w:val="00A26DCF"/>
    <w:rsid w:val="00A27785"/>
    <w:rsid w:val="00A30187"/>
    <w:rsid w:val="00A3448A"/>
    <w:rsid w:val="00A36297"/>
    <w:rsid w:val="00A41E2B"/>
    <w:rsid w:val="00A45B74"/>
    <w:rsid w:val="00A46B2B"/>
    <w:rsid w:val="00A52E1D"/>
    <w:rsid w:val="00A61499"/>
    <w:rsid w:val="00A62A77"/>
    <w:rsid w:val="00A63483"/>
    <w:rsid w:val="00A657D7"/>
    <w:rsid w:val="00A660AC"/>
    <w:rsid w:val="00A67E6C"/>
    <w:rsid w:val="00A71B99"/>
    <w:rsid w:val="00A739D0"/>
    <w:rsid w:val="00A761D4"/>
    <w:rsid w:val="00A77EC4"/>
    <w:rsid w:val="00A91D34"/>
    <w:rsid w:val="00A92879"/>
    <w:rsid w:val="00A9442A"/>
    <w:rsid w:val="00AA016F"/>
    <w:rsid w:val="00AA1BD9"/>
    <w:rsid w:val="00AA1ED6"/>
    <w:rsid w:val="00AA51D6"/>
    <w:rsid w:val="00AB0BC8"/>
    <w:rsid w:val="00AB11CA"/>
    <w:rsid w:val="00AB14D9"/>
    <w:rsid w:val="00AB4AB8"/>
    <w:rsid w:val="00AB655E"/>
    <w:rsid w:val="00AC007F"/>
    <w:rsid w:val="00AC2ECD"/>
    <w:rsid w:val="00AC3119"/>
    <w:rsid w:val="00AC49FB"/>
    <w:rsid w:val="00AC5A10"/>
    <w:rsid w:val="00AC7A55"/>
    <w:rsid w:val="00AD0AA3"/>
    <w:rsid w:val="00AD2D49"/>
    <w:rsid w:val="00AD2ED0"/>
    <w:rsid w:val="00AD3F94"/>
    <w:rsid w:val="00AD4867"/>
    <w:rsid w:val="00AD4A5A"/>
    <w:rsid w:val="00AE27AC"/>
    <w:rsid w:val="00AE40E0"/>
    <w:rsid w:val="00AE4DBA"/>
    <w:rsid w:val="00AE4F07"/>
    <w:rsid w:val="00AF1C5D"/>
    <w:rsid w:val="00AF1CF0"/>
    <w:rsid w:val="00AF42D7"/>
    <w:rsid w:val="00B006FE"/>
    <w:rsid w:val="00B007CB"/>
    <w:rsid w:val="00B02AA9"/>
    <w:rsid w:val="00B02FA3"/>
    <w:rsid w:val="00B05084"/>
    <w:rsid w:val="00B07334"/>
    <w:rsid w:val="00B07EAF"/>
    <w:rsid w:val="00B157F9"/>
    <w:rsid w:val="00B20256"/>
    <w:rsid w:val="00B20D09"/>
    <w:rsid w:val="00B2763F"/>
    <w:rsid w:val="00B27AAC"/>
    <w:rsid w:val="00B30929"/>
    <w:rsid w:val="00B372AA"/>
    <w:rsid w:val="00B3767F"/>
    <w:rsid w:val="00B40445"/>
    <w:rsid w:val="00B409E0"/>
    <w:rsid w:val="00B41888"/>
    <w:rsid w:val="00B45A52"/>
    <w:rsid w:val="00B46175"/>
    <w:rsid w:val="00B548B7"/>
    <w:rsid w:val="00B60372"/>
    <w:rsid w:val="00B664C7"/>
    <w:rsid w:val="00B739F6"/>
    <w:rsid w:val="00B81A6C"/>
    <w:rsid w:val="00B85DE5"/>
    <w:rsid w:val="00B8710A"/>
    <w:rsid w:val="00B90F73"/>
    <w:rsid w:val="00B93B59"/>
    <w:rsid w:val="00B9406A"/>
    <w:rsid w:val="00BA2280"/>
    <w:rsid w:val="00BA2A08"/>
    <w:rsid w:val="00BA56D2"/>
    <w:rsid w:val="00BA5E8E"/>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0447"/>
    <w:rsid w:val="00C015F1"/>
    <w:rsid w:val="00C01F33"/>
    <w:rsid w:val="00C02CC6"/>
    <w:rsid w:val="00C040F7"/>
    <w:rsid w:val="00C044AB"/>
    <w:rsid w:val="00C05706"/>
    <w:rsid w:val="00C07377"/>
    <w:rsid w:val="00C10478"/>
    <w:rsid w:val="00C108F4"/>
    <w:rsid w:val="00C12107"/>
    <w:rsid w:val="00C14D4B"/>
    <w:rsid w:val="00C154BB"/>
    <w:rsid w:val="00C279B5"/>
    <w:rsid w:val="00C27C45"/>
    <w:rsid w:val="00C27E91"/>
    <w:rsid w:val="00C3719D"/>
    <w:rsid w:val="00C37CB2"/>
    <w:rsid w:val="00C473A5"/>
    <w:rsid w:val="00C526B9"/>
    <w:rsid w:val="00C54995"/>
    <w:rsid w:val="00C54D41"/>
    <w:rsid w:val="00C6019A"/>
    <w:rsid w:val="00C60783"/>
    <w:rsid w:val="00C64672"/>
    <w:rsid w:val="00C65F75"/>
    <w:rsid w:val="00C70697"/>
    <w:rsid w:val="00C70CE8"/>
    <w:rsid w:val="00C72093"/>
    <w:rsid w:val="00C72EF4"/>
    <w:rsid w:val="00C744FE"/>
    <w:rsid w:val="00C75D2F"/>
    <w:rsid w:val="00C767BE"/>
    <w:rsid w:val="00C76E3C"/>
    <w:rsid w:val="00C81568"/>
    <w:rsid w:val="00C81962"/>
    <w:rsid w:val="00C86671"/>
    <w:rsid w:val="00C86C74"/>
    <w:rsid w:val="00C9027A"/>
    <w:rsid w:val="00C9068E"/>
    <w:rsid w:val="00C93814"/>
    <w:rsid w:val="00C93C4B"/>
    <w:rsid w:val="00C944AB"/>
    <w:rsid w:val="00C95B40"/>
    <w:rsid w:val="00CA029A"/>
    <w:rsid w:val="00CA0B16"/>
    <w:rsid w:val="00CA1ED8"/>
    <w:rsid w:val="00CA2313"/>
    <w:rsid w:val="00CB1F63"/>
    <w:rsid w:val="00CB7170"/>
    <w:rsid w:val="00CC040E"/>
    <w:rsid w:val="00CC111F"/>
    <w:rsid w:val="00CC1550"/>
    <w:rsid w:val="00CC2011"/>
    <w:rsid w:val="00CC3EA0"/>
    <w:rsid w:val="00CC7B45"/>
    <w:rsid w:val="00CD1188"/>
    <w:rsid w:val="00CD2ED1"/>
    <w:rsid w:val="00CD337B"/>
    <w:rsid w:val="00CE0424"/>
    <w:rsid w:val="00CE7561"/>
    <w:rsid w:val="00CF1354"/>
    <w:rsid w:val="00CF3B1F"/>
    <w:rsid w:val="00CF3BF6"/>
    <w:rsid w:val="00CF4038"/>
    <w:rsid w:val="00CF625B"/>
    <w:rsid w:val="00CF687E"/>
    <w:rsid w:val="00D03490"/>
    <w:rsid w:val="00D0349B"/>
    <w:rsid w:val="00D07BCC"/>
    <w:rsid w:val="00D10249"/>
    <w:rsid w:val="00D115C3"/>
    <w:rsid w:val="00D11897"/>
    <w:rsid w:val="00D13135"/>
    <w:rsid w:val="00D13E4E"/>
    <w:rsid w:val="00D239A7"/>
    <w:rsid w:val="00D23F47"/>
    <w:rsid w:val="00D310F8"/>
    <w:rsid w:val="00D36E71"/>
    <w:rsid w:val="00D37D87"/>
    <w:rsid w:val="00D40B33"/>
    <w:rsid w:val="00D4100A"/>
    <w:rsid w:val="00D4318F"/>
    <w:rsid w:val="00D436F7"/>
    <w:rsid w:val="00D438BF"/>
    <w:rsid w:val="00D440F8"/>
    <w:rsid w:val="00D546FF"/>
    <w:rsid w:val="00D5568E"/>
    <w:rsid w:val="00D55AD5"/>
    <w:rsid w:val="00D55F18"/>
    <w:rsid w:val="00D576CA"/>
    <w:rsid w:val="00D61AF5"/>
    <w:rsid w:val="00D63E06"/>
    <w:rsid w:val="00D652B5"/>
    <w:rsid w:val="00D66155"/>
    <w:rsid w:val="00D708B0"/>
    <w:rsid w:val="00D77B1D"/>
    <w:rsid w:val="00D8021F"/>
    <w:rsid w:val="00D80383"/>
    <w:rsid w:val="00D823C6"/>
    <w:rsid w:val="00D8327F"/>
    <w:rsid w:val="00D86CA3"/>
    <w:rsid w:val="00D871CE"/>
    <w:rsid w:val="00D9196D"/>
    <w:rsid w:val="00D92982"/>
    <w:rsid w:val="00DA1439"/>
    <w:rsid w:val="00DA305E"/>
    <w:rsid w:val="00DA5417"/>
    <w:rsid w:val="00DA56E8"/>
    <w:rsid w:val="00DB0A9F"/>
    <w:rsid w:val="00DB377D"/>
    <w:rsid w:val="00DC2D36"/>
    <w:rsid w:val="00DC53EF"/>
    <w:rsid w:val="00DE20C6"/>
    <w:rsid w:val="00DE5608"/>
    <w:rsid w:val="00DE58D0"/>
    <w:rsid w:val="00DE59FA"/>
    <w:rsid w:val="00DE654F"/>
    <w:rsid w:val="00DF0061"/>
    <w:rsid w:val="00DF0B6E"/>
    <w:rsid w:val="00DF15E0"/>
    <w:rsid w:val="00DF37A0"/>
    <w:rsid w:val="00DF658B"/>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353"/>
    <w:rsid w:val="00E47AEF"/>
    <w:rsid w:val="00E53B75"/>
    <w:rsid w:val="00E54E3B"/>
    <w:rsid w:val="00E57565"/>
    <w:rsid w:val="00E63838"/>
    <w:rsid w:val="00E64434"/>
    <w:rsid w:val="00E67C51"/>
    <w:rsid w:val="00E72EFC"/>
    <w:rsid w:val="00E758EC"/>
    <w:rsid w:val="00E800C5"/>
    <w:rsid w:val="00E8234C"/>
    <w:rsid w:val="00E834C2"/>
    <w:rsid w:val="00E83AA9"/>
    <w:rsid w:val="00E85928"/>
    <w:rsid w:val="00E87822"/>
    <w:rsid w:val="00E901E2"/>
    <w:rsid w:val="00E90395"/>
    <w:rsid w:val="00E90E49"/>
    <w:rsid w:val="00E917F9"/>
    <w:rsid w:val="00E91F66"/>
    <w:rsid w:val="00E9291C"/>
    <w:rsid w:val="00E93FFE"/>
    <w:rsid w:val="00E94268"/>
    <w:rsid w:val="00E94F8A"/>
    <w:rsid w:val="00EA7A41"/>
    <w:rsid w:val="00EB077B"/>
    <w:rsid w:val="00EB3DC3"/>
    <w:rsid w:val="00EB4EA2"/>
    <w:rsid w:val="00EB6F3F"/>
    <w:rsid w:val="00EC24D5"/>
    <w:rsid w:val="00EC27C6"/>
    <w:rsid w:val="00EC4207"/>
    <w:rsid w:val="00EC5653"/>
    <w:rsid w:val="00EC71CE"/>
    <w:rsid w:val="00ED1006"/>
    <w:rsid w:val="00ED434C"/>
    <w:rsid w:val="00ED6983"/>
    <w:rsid w:val="00EF18FE"/>
    <w:rsid w:val="00EF5787"/>
    <w:rsid w:val="00EF60D0"/>
    <w:rsid w:val="00F0528D"/>
    <w:rsid w:val="00F06C67"/>
    <w:rsid w:val="00F06DFD"/>
    <w:rsid w:val="00F071D1"/>
    <w:rsid w:val="00F07533"/>
    <w:rsid w:val="00F078D2"/>
    <w:rsid w:val="00F10629"/>
    <w:rsid w:val="00F15FA5"/>
    <w:rsid w:val="00F209B7"/>
    <w:rsid w:val="00F2376F"/>
    <w:rsid w:val="00F243D8"/>
    <w:rsid w:val="00F272F9"/>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38B5"/>
    <w:rsid w:val="00F74BB9"/>
    <w:rsid w:val="00F75582"/>
    <w:rsid w:val="00F76EFA"/>
    <w:rsid w:val="00F804BE"/>
    <w:rsid w:val="00F817CE"/>
    <w:rsid w:val="00F8456C"/>
    <w:rsid w:val="00F8507C"/>
    <w:rsid w:val="00F859D8"/>
    <w:rsid w:val="00F868F5"/>
    <w:rsid w:val="00F9056A"/>
    <w:rsid w:val="00F90F8D"/>
    <w:rsid w:val="00F92782"/>
    <w:rsid w:val="00F93AA9"/>
    <w:rsid w:val="00F93DD4"/>
    <w:rsid w:val="00F96985"/>
    <w:rsid w:val="00F97838"/>
    <w:rsid w:val="00FA2BB3"/>
    <w:rsid w:val="00FA31CE"/>
    <w:rsid w:val="00FB4C80"/>
    <w:rsid w:val="00FB6A6A"/>
    <w:rsid w:val="00FC7429"/>
    <w:rsid w:val="00FD07F6"/>
    <w:rsid w:val="00FD1EC8"/>
    <w:rsid w:val="00FD47ED"/>
    <w:rsid w:val="00FD74DB"/>
    <w:rsid w:val="00FD7660"/>
    <w:rsid w:val="00FE02E0"/>
    <w:rsid w:val="00FE0655"/>
    <w:rsid w:val="00FE2365"/>
    <w:rsid w:val="00FE37D7"/>
    <w:rsid w:val="00FE3EBC"/>
    <w:rsid w:val="00FE4C7B"/>
    <w:rsid w:val="00FE7336"/>
    <w:rsid w:val="00FE787C"/>
    <w:rsid w:val="00FF3AF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BF81AF"/>
  <w15:chartTrackingRefBased/>
  <w15:docId w15:val="{964C3170-A46D-423E-BA47-C35DD66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212281"/>
    <w:rPr>
      <w:color w:val="605E5C"/>
      <w:shd w:val="clear" w:color="auto" w:fill="E1DFDD"/>
    </w:rPr>
  </w:style>
  <w:style w:type="paragraph" w:customStyle="1" w:styleId="textintend1">
    <w:name w:val="text intend 1"/>
    <w:basedOn w:val="Normal"/>
    <w:rsid w:val="00724589"/>
    <w:pPr>
      <w:numPr>
        <w:numId w:val="24"/>
      </w:numPr>
      <w:spacing w:after="120"/>
      <w:jc w:val="both"/>
    </w:pPr>
    <w:rPr>
      <w:rFonts w:eastAsia="MS Mincho"/>
      <w:sz w:val="24"/>
      <w:lang w:val="en-US" w:eastAsia="en-GB"/>
    </w:rPr>
  </w:style>
  <w:style w:type="character" w:customStyle="1" w:styleId="B3Char">
    <w:name w:val="B3 Char"/>
    <w:rsid w:val="00724589"/>
    <w:rPr>
      <w:rFonts w:eastAsia="Times New Roman"/>
    </w:rPr>
  </w:style>
  <w:style w:type="character" w:customStyle="1" w:styleId="ReferenceChar">
    <w:name w:val="Reference Char"/>
    <w:link w:val="Reference"/>
    <w:rsid w:val="00ED434C"/>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625783">
      <w:bodyDiv w:val="1"/>
      <w:marLeft w:val="0"/>
      <w:marRight w:val="0"/>
      <w:marTop w:val="0"/>
      <w:marBottom w:val="0"/>
      <w:divBdr>
        <w:top w:val="none" w:sz="0" w:space="0" w:color="auto"/>
        <w:left w:val="none" w:sz="0" w:space="0" w:color="auto"/>
        <w:bottom w:val="none" w:sz="0" w:space="0" w:color="auto"/>
        <w:right w:val="none" w:sz="0" w:space="0" w:color="auto"/>
      </w:divBdr>
    </w:div>
    <w:div w:id="504780949">
      <w:bodyDiv w:val="1"/>
      <w:marLeft w:val="0"/>
      <w:marRight w:val="0"/>
      <w:marTop w:val="0"/>
      <w:marBottom w:val="0"/>
      <w:divBdr>
        <w:top w:val="none" w:sz="0" w:space="0" w:color="auto"/>
        <w:left w:val="none" w:sz="0" w:space="0" w:color="auto"/>
        <w:bottom w:val="none" w:sz="0" w:space="0" w:color="auto"/>
        <w:right w:val="none" w:sz="0" w:space="0" w:color="auto"/>
      </w:divBdr>
    </w:div>
    <w:div w:id="914241543">
      <w:bodyDiv w:val="1"/>
      <w:marLeft w:val="0"/>
      <w:marRight w:val="0"/>
      <w:marTop w:val="0"/>
      <w:marBottom w:val="0"/>
      <w:divBdr>
        <w:top w:val="none" w:sz="0" w:space="0" w:color="auto"/>
        <w:left w:val="none" w:sz="0" w:space="0" w:color="auto"/>
        <w:bottom w:val="none" w:sz="0" w:space="0" w:color="auto"/>
        <w:right w:val="none" w:sz="0" w:space="0" w:color="auto"/>
      </w:divBdr>
    </w:div>
    <w:div w:id="1146047252">
      <w:bodyDiv w:val="1"/>
      <w:marLeft w:val="0"/>
      <w:marRight w:val="0"/>
      <w:marTop w:val="0"/>
      <w:marBottom w:val="0"/>
      <w:divBdr>
        <w:top w:val="none" w:sz="0" w:space="0" w:color="auto"/>
        <w:left w:val="none" w:sz="0" w:space="0" w:color="auto"/>
        <w:bottom w:val="none" w:sz="0" w:space="0" w:color="auto"/>
        <w:right w:val="none" w:sz="0" w:space="0" w:color="auto"/>
      </w:divBdr>
    </w:div>
    <w:div w:id="1393776629">
      <w:bodyDiv w:val="1"/>
      <w:marLeft w:val="0"/>
      <w:marRight w:val="0"/>
      <w:marTop w:val="0"/>
      <w:marBottom w:val="0"/>
      <w:divBdr>
        <w:top w:val="none" w:sz="0" w:space="0" w:color="auto"/>
        <w:left w:val="none" w:sz="0" w:space="0" w:color="auto"/>
        <w:bottom w:val="none" w:sz="0" w:space="0" w:color="auto"/>
        <w:right w:val="none" w:sz="0" w:space="0" w:color="auto"/>
      </w:divBdr>
    </w:div>
    <w:div w:id="1844708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wjohb\Documents\WG1%20Meetings\Online,%20Feb-2020\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A12188B3-8D20-41F0-9325-9923AB2C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27869B-47DB-482A-A3B8-F5D4FD17B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134</TotalTime>
  <Pages>3</Pages>
  <Words>1333</Words>
  <Characters>7067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8384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Johan Bergman</cp:lastModifiedBy>
  <cp:revision>179</cp:revision>
  <cp:lastPrinted>2008-01-31T07:09:00Z</cp:lastPrinted>
  <dcterms:created xsi:type="dcterms:W3CDTF">2020-02-14T12:14:00Z</dcterms:created>
  <dcterms:modified xsi:type="dcterms:W3CDTF">2020-04-10T17:00:00Z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